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05" w:type="pct"/>
        <w:tblInd w:w="-605" w:type="dxa"/>
        <w:tblCellMar>
          <w:left w:w="115" w:type="dxa"/>
          <w:right w:w="115" w:type="dxa"/>
        </w:tblCellMar>
        <w:tblLook w:val="01E0"/>
      </w:tblPr>
      <w:tblGrid>
        <w:gridCol w:w="4112"/>
        <w:gridCol w:w="5456"/>
      </w:tblGrid>
      <w:tr w:rsidR="0083691F" w:rsidRPr="000A1E67" w:rsidTr="000A1E67">
        <w:tc>
          <w:tcPr>
            <w:tcW w:w="2149" w:type="pct"/>
          </w:tcPr>
          <w:p w:rsidR="0083691F" w:rsidRPr="000A1E67" w:rsidRDefault="0083691F" w:rsidP="000A1E67">
            <w:pPr>
              <w:jc w:val="center"/>
              <w:rPr>
                <w:b/>
              </w:rPr>
            </w:pPr>
            <w:r w:rsidRPr="000A1E67">
              <w:rPr>
                <w:b/>
              </w:rPr>
              <w:t>BỘ TÀI CHÍNH</w:t>
            </w:r>
          </w:p>
          <w:p w:rsidR="0083691F" w:rsidRPr="000A1E67" w:rsidRDefault="004D5035" w:rsidP="000A1E67">
            <w:pPr>
              <w:jc w:val="center"/>
              <w:rPr>
                <w:b/>
                <w:sz w:val="28"/>
              </w:rPr>
            </w:pPr>
            <w:r w:rsidRPr="000A1E67">
              <w:rPr>
                <w:bCs/>
                <w:sz w:val="26"/>
                <w:szCs w:val="26"/>
                <w:lang w:val="nl-NL"/>
              </w:rPr>
              <w:t>––––––</w:t>
            </w:r>
          </w:p>
          <w:p w:rsidR="0083691F" w:rsidRPr="000A1E67" w:rsidRDefault="0083691F" w:rsidP="000A1E67">
            <w:pPr>
              <w:spacing w:before="120"/>
              <w:jc w:val="center"/>
              <w:rPr>
                <w:sz w:val="26"/>
                <w:szCs w:val="26"/>
              </w:rPr>
            </w:pPr>
            <w:r w:rsidRPr="000A1E67">
              <w:rPr>
                <w:sz w:val="26"/>
                <w:szCs w:val="26"/>
              </w:rPr>
              <w:t xml:space="preserve">Số: </w:t>
            </w:r>
            <w:r w:rsidR="002B5B76">
              <w:rPr>
                <w:sz w:val="26"/>
                <w:szCs w:val="26"/>
              </w:rPr>
              <w:t>87</w:t>
            </w:r>
            <w:r w:rsidR="00F97273" w:rsidRPr="000A1E67">
              <w:rPr>
                <w:sz w:val="26"/>
                <w:szCs w:val="26"/>
              </w:rPr>
              <w:t>/</w:t>
            </w:r>
            <w:r w:rsidRPr="000A1E67">
              <w:rPr>
                <w:sz w:val="26"/>
                <w:szCs w:val="26"/>
              </w:rPr>
              <w:t>20</w:t>
            </w:r>
            <w:r w:rsidR="00FD3994" w:rsidRPr="000A1E67">
              <w:rPr>
                <w:sz w:val="26"/>
                <w:szCs w:val="26"/>
              </w:rPr>
              <w:t>1</w:t>
            </w:r>
            <w:r w:rsidR="003D265B" w:rsidRPr="000A1E67">
              <w:rPr>
                <w:sz w:val="26"/>
                <w:szCs w:val="26"/>
              </w:rPr>
              <w:t>4</w:t>
            </w:r>
            <w:r w:rsidRPr="000A1E67">
              <w:rPr>
                <w:sz w:val="26"/>
                <w:szCs w:val="26"/>
              </w:rPr>
              <w:t>/</w:t>
            </w:r>
            <w:r w:rsidR="00207CF4" w:rsidRPr="000A1E67">
              <w:rPr>
                <w:sz w:val="26"/>
                <w:szCs w:val="26"/>
              </w:rPr>
              <w:t>TT</w:t>
            </w:r>
            <w:r w:rsidRPr="000A1E67">
              <w:rPr>
                <w:sz w:val="26"/>
                <w:szCs w:val="26"/>
              </w:rPr>
              <w:t>-BTC</w:t>
            </w:r>
          </w:p>
          <w:p w:rsidR="0083691F" w:rsidRPr="000A1E67" w:rsidRDefault="0083691F" w:rsidP="000A1E67">
            <w:pPr>
              <w:jc w:val="center"/>
              <w:rPr>
                <w:sz w:val="28"/>
              </w:rPr>
            </w:pPr>
          </w:p>
        </w:tc>
        <w:tc>
          <w:tcPr>
            <w:tcW w:w="2851" w:type="pct"/>
          </w:tcPr>
          <w:p w:rsidR="0083691F" w:rsidRPr="000A1E67" w:rsidRDefault="0083691F" w:rsidP="000A1E67">
            <w:pPr>
              <w:jc w:val="center"/>
              <w:rPr>
                <w:b/>
              </w:rPr>
            </w:pPr>
            <w:r w:rsidRPr="000A1E67">
              <w:rPr>
                <w:b/>
              </w:rPr>
              <w:t xml:space="preserve">CỘNG HOÀ XÃ HỘI CHỦ NGHĨA VIỆT </w:t>
            </w:r>
            <w:smartTag w:uri="urn:schemas-microsoft-com:office:smarttags" w:element="country-region">
              <w:smartTag w:uri="urn:schemas-microsoft-com:office:smarttags" w:element="place">
                <w:r w:rsidRPr="000A1E67">
                  <w:rPr>
                    <w:b/>
                  </w:rPr>
                  <w:t>NAM</w:t>
                </w:r>
              </w:smartTag>
            </w:smartTag>
          </w:p>
          <w:p w:rsidR="0083691F" w:rsidRPr="00F356E1" w:rsidRDefault="0083691F" w:rsidP="000A1E67">
            <w:pPr>
              <w:jc w:val="center"/>
              <w:rPr>
                <w:b/>
                <w:sz w:val="27"/>
                <w:szCs w:val="27"/>
              </w:rPr>
            </w:pPr>
            <w:r w:rsidRPr="00F356E1">
              <w:rPr>
                <w:b/>
                <w:sz w:val="27"/>
                <w:szCs w:val="27"/>
              </w:rPr>
              <w:t>Độc lập - Tự do - Hạnh phúc</w:t>
            </w:r>
          </w:p>
          <w:p w:rsidR="0083691F" w:rsidRPr="00F356E1" w:rsidRDefault="004D5035" w:rsidP="000A1E67">
            <w:pPr>
              <w:jc w:val="center"/>
              <w:rPr>
                <w:b/>
                <w:sz w:val="27"/>
                <w:szCs w:val="27"/>
              </w:rPr>
            </w:pPr>
            <w:r w:rsidRPr="00F356E1">
              <w:rPr>
                <w:bCs/>
                <w:sz w:val="27"/>
                <w:szCs w:val="27"/>
              </w:rPr>
              <w:t>–––––––––––––––––––––––</w:t>
            </w:r>
          </w:p>
          <w:p w:rsidR="0083691F" w:rsidRPr="000A1E67" w:rsidRDefault="0083691F" w:rsidP="002B5B76">
            <w:pPr>
              <w:jc w:val="center"/>
              <w:rPr>
                <w:i/>
                <w:sz w:val="28"/>
              </w:rPr>
            </w:pPr>
            <w:r w:rsidRPr="00F356E1">
              <w:rPr>
                <w:i/>
                <w:sz w:val="27"/>
                <w:szCs w:val="27"/>
              </w:rPr>
              <w:t xml:space="preserve">Hà Nội, ngày </w:t>
            </w:r>
            <w:r w:rsidR="003D265B" w:rsidRPr="00F356E1">
              <w:rPr>
                <w:i/>
                <w:sz w:val="27"/>
                <w:szCs w:val="27"/>
              </w:rPr>
              <w:t xml:space="preserve"> </w:t>
            </w:r>
            <w:r w:rsidR="002B5B76">
              <w:rPr>
                <w:i/>
                <w:sz w:val="27"/>
                <w:szCs w:val="27"/>
              </w:rPr>
              <w:t>04</w:t>
            </w:r>
            <w:r w:rsidR="00F97273" w:rsidRPr="00F356E1">
              <w:rPr>
                <w:i/>
                <w:sz w:val="27"/>
                <w:szCs w:val="27"/>
              </w:rPr>
              <w:t xml:space="preserve"> </w:t>
            </w:r>
            <w:r w:rsidRPr="00F356E1">
              <w:rPr>
                <w:i/>
                <w:sz w:val="27"/>
                <w:szCs w:val="27"/>
              </w:rPr>
              <w:t>tháng</w:t>
            </w:r>
            <w:r w:rsidR="00A61E6C" w:rsidRPr="00F356E1">
              <w:rPr>
                <w:i/>
                <w:sz w:val="27"/>
                <w:szCs w:val="27"/>
              </w:rPr>
              <w:t xml:space="preserve"> </w:t>
            </w:r>
            <w:r w:rsidR="002B5B76">
              <w:rPr>
                <w:i/>
                <w:sz w:val="27"/>
                <w:szCs w:val="27"/>
              </w:rPr>
              <w:t>7</w:t>
            </w:r>
            <w:r w:rsidR="003D265B" w:rsidRPr="00F356E1">
              <w:rPr>
                <w:i/>
                <w:sz w:val="27"/>
                <w:szCs w:val="27"/>
              </w:rPr>
              <w:t xml:space="preserve"> </w:t>
            </w:r>
            <w:r w:rsidRPr="00F356E1">
              <w:rPr>
                <w:i/>
                <w:sz w:val="27"/>
                <w:szCs w:val="27"/>
              </w:rPr>
              <w:t>năm 20</w:t>
            </w:r>
            <w:r w:rsidR="00FD3994" w:rsidRPr="00F356E1">
              <w:rPr>
                <w:i/>
                <w:sz w:val="27"/>
                <w:szCs w:val="27"/>
              </w:rPr>
              <w:t>1</w:t>
            </w:r>
            <w:r w:rsidR="003D265B" w:rsidRPr="00F356E1">
              <w:rPr>
                <w:i/>
                <w:sz w:val="27"/>
                <w:szCs w:val="27"/>
              </w:rPr>
              <w:t>4</w:t>
            </w:r>
          </w:p>
        </w:tc>
      </w:tr>
    </w:tbl>
    <w:p w:rsidR="00ED248F" w:rsidRPr="00A61E6C" w:rsidRDefault="00ED248F">
      <w:pPr>
        <w:jc w:val="center"/>
        <w:rPr>
          <w:b/>
          <w:sz w:val="28"/>
          <w:szCs w:val="28"/>
        </w:rPr>
      </w:pPr>
    </w:p>
    <w:p w:rsidR="0083691F" w:rsidRPr="00F356E1" w:rsidRDefault="00207CF4">
      <w:pPr>
        <w:jc w:val="center"/>
        <w:rPr>
          <w:b/>
          <w:sz w:val="27"/>
          <w:szCs w:val="27"/>
        </w:rPr>
      </w:pPr>
      <w:r w:rsidRPr="00F356E1">
        <w:rPr>
          <w:b/>
          <w:sz w:val="27"/>
          <w:szCs w:val="27"/>
        </w:rPr>
        <w:t>THÔNG TƯ</w:t>
      </w:r>
    </w:p>
    <w:p w:rsidR="006C02F1" w:rsidRPr="00F356E1" w:rsidRDefault="00635E83" w:rsidP="00FD3994">
      <w:pPr>
        <w:jc w:val="center"/>
        <w:rPr>
          <w:b/>
          <w:sz w:val="27"/>
          <w:szCs w:val="27"/>
        </w:rPr>
      </w:pPr>
      <w:r w:rsidRPr="00F356E1">
        <w:rPr>
          <w:b/>
          <w:sz w:val="27"/>
          <w:szCs w:val="27"/>
        </w:rPr>
        <w:t>Q</w:t>
      </w:r>
      <w:r w:rsidR="0083691F" w:rsidRPr="00F356E1">
        <w:rPr>
          <w:b/>
          <w:sz w:val="27"/>
          <w:szCs w:val="27"/>
        </w:rPr>
        <w:t>uy định mức thu, chế độ thu, nộp, quản lý và sử dụng</w:t>
      </w:r>
    </w:p>
    <w:p w:rsidR="0083691F" w:rsidRPr="00F356E1" w:rsidRDefault="0083691F" w:rsidP="00FD3994">
      <w:pPr>
        <w:jc w:val="center"/>
        <w:rPr>
          <w:b/>
          <w:sz w:val="27"/>
          <w:szCs w:val="27"/>
        </w:rPr>
      </w:pPr>
      <w:r w:rsidRPr="00F356E1">
        <w:rPr>
          <w:b/>
          <w:sz w:val="27"/>
          <w:szCs w:val="27"/>
        </w:rPr>
        <w:t xml:space="preserve"> phí s</w:t>
      </w:r>
      <w:r w:rsidR="00187A32" w:rsidRPr="00F356E1">
        <w:rPr>
          <w:b/>
          <w:sz w:val="27"/>
          <w:szCs w:val="27"/>
        </w:rPr>
        <w:t xml:space="preserve">ử dụng đường bộ </w:t>
      </w:r>
      <w:r w:rsidR="006F465C" w:rsidRPr="00F356E1">
        <w:rPr>
          <w:b/>
          <w:sz w:val="27"/>
          <w:szCs w:val="27"/>
        </w:rPr>
        <w:t xml:space="preserve">các </w:t>
      </w:r>
      <w:r w:rsidR="00635E83" w:rsidRPr="00F356E1">
        <w:rPr>
          <w:b/>
          <w:sz w:val="27"/>
          <w:szCs w:val="27"/>
        </w:rPr>
        <w:t xml:space="preserve">trạm thu phí </w:t>
      </w:r>
      <w:r w:rsidR="006F465C" w:rsidRPr="00F356E1">
        <w:rPr>
          <w:b/>
          <w:sz w:val="27"/>
          <w:szCs w:val="27"/>
        </w:rPr>
        <w:t>đường</w:t>
      </w:r>
      <w:r w:rsidR="00635E83" w:rsidRPr="00F356E1">
        <w:rPr>
          <w:b/>
          <w:sz w:val="27"/>
          <w:szCs w:val="27"/>
        </w:rPr>
        <w:t xml:space="preserve"> Quốc lộ </w:t>
      </w:r>
      <w:r w:rsidR="006F465C" w:rsidRPr="00F356E1">
        <w:rPr>
          <w:b/>
          <w:sz w:val="27"/>
          <w:szCs w:val="27"/>
        </w:rPr>
        <w:t>5</w:t>
      </w:r>
      <w:r w:rsidR="00635E83" w:rsidRPr="00F356E1">
        <w:rPr>
          <w:b/>
          <w:sz w:val="27"/>
          <w:szCs w:val="27"/>
        </w:rPr>
        <w:t>1</w:t>
      </w:r>
    </w:p>
    <w:p w:rsidR="0083691F" w:rsidRPr="00F356E1" w:rsidRDefault="004D5035">
      <w:pPr>
        <w:jc w:val="center"/>
        <w:rPr>
          <w:b/>
          <w:sz w:val="27"/>
          <w:szCs w:val="27"/>
        </w:rPr>
      </w:pPr>
      <w:r w:rsidRPr="00F356E1">
        <w:rPr>
          <w:sz w:val="27"/>
          <w:szCs w:val="27"/>
        </w:rPr>
        <w:t>–––––</w:t>
      </w:r>
      <w:r w:rsidRPr="00F356E1">
        <w:rPr>
          <w:bCs/>
          <w:sz w:val="27"/>
          <w:szCs w:val="27"/>
        </w:rPr>
        <w:t>––––––––</w:t>
      </w:r>
    </w:p>
    <w:p w:rsidR="0083691F" w:rsidRPr="00F356E1" w:rsidRDefault="0083691F">
      <w:pPr>
        <w:jc w:val="center"/>
        <w:rPr>
          <w:sz w:val="27"/>
          <w:szCs w:val="27"/>
        </w:rPr>
      </w:pPr>
    </w:p>
    <w:p w:rsidR="006C02F1" w:rsidRPr="00F356E1" w:rsidRDefault="006C02F1" w:rsidP="00F356E1">
      <w:pPr>
        <w:widowControl w:val="0"/>
        <w:spacing w:before="120"/>
        <w:ind w:firstLine="567"/>
        <w:jc w:val="both"/>
        <w:rPr>
          <w:i/>
          <w:iCs/>
          <w:sz w:val="27"/>
          <w:szCs w:val="27"/>
        </w:rPr>
      </w:pPr>
      <w:r w:rsidRPr="00F356E1">
        <w:rPr>
          <w:i/>
          <w:iCs/>
          <w:sz w:val="27"/>
          <w:szCs w:val="27"/>
        </w:rPr>
        <w:t>Căn cứ Pháp lệnh phí</w:t>
      </w:r>
      <w:r w:rsidR="00E15146">
        <w:rPr>
          <w:i/>
          <w:iCs/>
          <w:sz w:val="27"/>
          <w:szCs w:val="27"/>
        </w:rPr>
        <w:t xml:space="preserve"> v</w:t>
      </w:r>
      <w:r w:rsidR="00E15146" w:rsidRPr="00E15146">
        <w:rPr>
          <w:i/>
          <w:iCs/>
          <w:sz w:val="27"/>
          <w:szCs w:val="27"/>
        </w:rPr>
        <w:t>à</w:t>
      </w:r>
      <w:r w:rsidRPr="00F356E1">
        <w:rPr>
          <w:i/>
          <w:iCs/>
          <w:sz w:val="27"/>
          <w:szCs w:val="27"/>
        </w:rPr>
        <w:t xml:space="preserve"> lệ phí</w:t>
      </w:r>
      <w:r w:rsidR="00194B64" w:rsidRPr="00F356E1">
        <w:rPr>
          <w:i/>
          <w:iCs/>
          <w:sz w:val="27"/>
          <w:szCs w:val="27"/>
        </w:rPr>
        <w:t xml:space="preserve"> số 38/2001/PL-UBTVQH10</w:t>
      </w:r>
      <w:r w:rsidR="00F356E1" w:rsidRPr="00F356E1">
        <w:rPr>
          <w:i/>
          <w:iCs/>
          <w:sz w:val="27"/>
          <w:szCs w:val="27"/>
        </w:rPr>
        <w:t xml:space="preserve"> ngày 28/8/2001</w:t>
      </w:r>
      <w:r w:rsidRPr="00F356E1">
        <w:rPr>
          <w:i/>
          <w:iCs/>
          <w:sz w:val="27"/>
          <w:szCs w:val="27"/>
        </w:rPr>
        <w:t>;</w:t>
      </w:r>
    </w:p>
    <w:p w:rsidR="0083691F" w:rsidRPr="00F356E1" w:rsidRDefault="0083691F" w:rsidP="00F356E1">
      <w:pPr>
        <w:widowControl w:val="0"/>
        <w:spacing w:before="120"/>
        <w:ind w:firstLine="567"/>
        <w:jc w:val="both"/>
        <w:rPr>
          <w:i/>
          <w:iCs/>
          <w:sz w:val="27"/>
          <w:szCs w:val="27"/>
        </w:rPr>
      </w:pPr>
      <w:r w:rsidRPr="00F356E1">
        <w:rPr>
          <w:i/>
          <w:iCs/>
          <w:sz w:val="27"/>
          <w:szCs w:val="27"/>
        </w:rPr>
        <w:t xml:space="preserve">Căn cứ Nghị định số 57/2002/NĐ-CP ngày 03/6/2002 </w:t>
      </w:r>
      <w:r w:rsidR="00CF0A13" w:rsidRPr="00F356E1">
        <w:rPr>
          <w:i/>
          <w:iCs/>
          <w:sz w:val="27"/>
          <w:szCs w:val="27"/>
        </w:rPr>
        <w:t>và</w:t>
      </w:r>
      <w:r w:rsidRPr="00F356E1">
        <w:rPr>
          <w:i/>
          <w:iCs/>
          <w:sz w:val="27"/>
          <w:szCs w:val="27"/>
        </w:rPr>
        <w:t xml:space="preserve"> Nghị định số 24/2006/NĐ-CP ngày 06/3/2006 </w:t>
      </w:r>
      <w:r w:rsidR="00E15146" w:rsidRPr="00F356E1">
        <w:rPr>
          <w:i/>
          <w:iCs/>
          <w:sz w:val="27"/>
          <w:szCs w:val="27"/>
        </w:rPr>
        <w:t>của Chính phủ quy định chi tiết thi hành Pháp lệnh phí và lệ phí</w:t>
      </w:r>
      <w:r w:rsidRPr="00F356E1">
        <w:rPr>
          <w:i/>
          <w:iCs/>
          <w:sz w:val="27"/>
          <w:szCs w:val="27"/>
        </w:rPr>
        <w:t>;</w:t>
      </w:r>
    </w:p>
    <w:p w:rsidR="0083691F" w:rsidRPr="00F356E1" w:rsidRDefault="0066188F" w:rsidP="00F356E1">
      <w:pPr>
        <w:spacing w:before="120"/>
        <w:ind w:firstLine="567"/>
        <w:jc w:val="both"/>
        <w:rPr>
          <w:i/>
          <w:iCs/>
          <w:sz w:val="27"/>
          <w:szCs w:val="27"/>
        </w:rPr>
      </w:pPr>
      <w:r w:rsidRPr="00F356E1">
        <w:rPr>
          <w:i/>
          <w:iCs/>
          <w:sz w:val="27"/>
          <w:szCs w:val="27"/>
        </w:rPr>
        <w:t>C</w:t>
      </w:r>
      <w:r w:rsidRPr="00F356E1">
        <w:rPr>
          <w:rFonts w:hint="eastAsia"/>
          <w:i/>
          <w:iCs/>
          <w:sz w:val="27"/>
          <w:szCs w:val="27"/>
        </w:rPr>
        <w:t>ă</w:t>
      </w:r>
      <w:r w:rsidRPr="00F356E1">
        <w:rPr>
          <w:i/>
          <w:iCs/>
          <w:sz w:val="27"/>
          <w:szCs w:val="27"/>
        </w:rPr>
        <w:t xml:space="preserve">n cứ Nghị </w:t>
      </w:r>
      <w:r w:rsidRPr="00F356E1">
        <w:rPr>
          <w:rFonts w:hint="eastAsia"/>
          <w:i/>
          <w:iCs/>
          <w:sz w:val="27"/>
          <w:szCs w:val="27"/>
        </w:rPr>
        <w:t>đ</w:t>
      </w:r>
      <w:r w:rsidRPr="00F356E1">
        <w:rPr>
          <w:i/>
          <w:iCs/>
          <w:sz w:val="27"/>
          <w:szCs w:val="27"/>
        </w:rPr>
        <w:t xml:space="preserve">ịnh số </w:t>
      </w:r>
      <w:r w:rsidR="003D265B" w:rsidRPr="00F356E1">
        <w:rPr>
          <w:i/>
          <w:iCs/>
          <w:sz w:val="27"/>
          <w:szCs w:val="27"/>
        </w:rPr>
        <w:t>215</w:t>
      </w:r>
      <w:r w:rsidRPr="00F356E1">
        <w:rPr>
          <w:i/>
          <w:iCs/>
          <w:sz w:val="27"/>
          <w:szCs w:val="27"/>
        </w:rPr>
        <w:t>/20</w:t>
      </w:r>
      <w:r w:rsidR="003D265B" w:rsidRPr="00F356E1">
        <w:rPr>
          <w:i/>
          <w:iCs/>
          <w:sz w:val="27"/>
          <w:szCs w:val="27"/>
        </w:rPr>
        <w:t>13</w:t>
      </w:r>
      <w:r w:rsidRPr="00F356E1">
        <w:rPr>
          <w:i/>
          <w:iCs/>
          <w:sz w:val="27"/>
          <w:szCs w:val="27"/>
        </w:rPr>
        <w:t>/NĐ-CP ngày 2</w:t>
      </w:r>
      <w:r w:rsidR="003D265B" w:rsidRPr="00F356E1">
        <w:rPr>
          <w:i/>
          <w:iCs/>
          <w:sz w:val="27"/>
          <w:szCs w:val="27"/>
        </w:rPr>
        <w:t>3</w:t>
      </w:r>
      <w:r w:rsidRPr="00F356E1">
        <w:rPr>
          <w:i/>
          <w:iCs/>
          <w:sz w:val="27"/>
          <w:szCs w:val="27"/>
        </w:rPr>
        <w:t>/</w:t>
      </w:r>
      <w:r w:rsidR="003D265B" w:rsidRPr="00F356E1">
        <w:rPr>
          <w:i/>
          <w:iCs/>
          <w:sz w:val="27"/>
          <w:szCs w:val="27"/>
        </w:rPr>
        <w:t>12</w:t>
      </w:r>
      <w:r w:rsidRPr="00F356E1">
        <w:rPr>
          <w:i/>
          <w:iCs/>
          <w:sz w:val="27"/>
          <w:szCs w:val="27"/>
        </w:rPr>
        <w:t>/20</w:t>
      </w:r>
      <w:r w:rsidR="003D265B" w:rsidRPr="00F356E1">
        <w:rPr>
          <w:i/>
          <w:iCs/>
          <w:sz w:val="27"/>
          <w:szCs w:val="27"/>
        </w:rPr>
        <w:t>1</w:t>
      </w:r>
      <w:r w:rsidR="00AA77DE" w:rsidRPr="00F356E1">
        <w:rPr>
          <w:i/>
          <w:iCs/>
          <w:sz w:val="27"/>
          <w:szCs w:val="27"/>
        </w:rPr>
        <w:t>3</w:t>
      </w:r>
      <w:r w:rsidRPr="00F356E1">
        <w:rPr>
          <w:i/>
          <w:iCs/>
          <w:sz w:val="27"/>
          <w:szCs w:val="27"/>
        </w:rPr>
        <w:t xml:space="preserve"> của Chính phủ quy định chức năng, nhiệm vụ, quyền hạn và cơ cấu tổ chức của Bộ Tài chính;</w:t>
      </w:r>
    </w:p>
    <w:p w:rsidR="00A9383B" w:rsidRPr="00F356E1" w:rsidRDefault="003D265B" w:rsidP="00F356E1">
      <w:pPr>
        <w:spacing w:before="120"/>
        <w:ind w:firstLine="567"/>
        <w:jc w:val="both"/>
        <w:rPr>
          <w:i/>
          <w:iCs/>
          <w:sz w:val="27"/>
          <w:szCs w:val="27"/>
        </w:rPr>
      </w:pPr>
      <w:r w:rsidRPr="00F356E1">
        <w:rPr>
          <w:i/>
          <w:iCs/>
          <w:sz w:val="27"/>
          <w:szCs w:val="27"/>
        </w:rPr>
        <w:t>Theo</w:t>
      </w:r>
      <w:r w:rsidR="006F465C" w:rsidRPr="00F356E1">
        <w:rPr>
          <w:i/>
          <w:iCs/>
          <w:sz w:val="27"/>
          <w:szCs w:val="27"/>
        </w:rPr>
        <w:t xml:space="preserve"> đề nghị của Vụ trưởng Vụ Chính sách Thuế</w:t>
      </w:r>
      <w:r w:rsidR="006C02F1" w:rsidRPr="00F356E1">
        <w:rPr>
          <w:i/>
          <w:iCs/>
          <w:sz w:val="27"/>
          <w:szCs w:val="27"/>
        </w:rPr>
        <w:t>,</w:t>
      </w:r>
    </w:p>
    <w:p w:rsidR="0083691F" w:rsidRPr="00F356E1" w:rsidRDefault="00225031" w:rsidP="00F356E1">
      <w:pPr>
        <w:widowControl w:val="0"/>
        <w:spacing w:before="120" w:after="40"/>
        <w:ind w:firstLine="567"/>
        <w:jc w:val="both"/>
        <w:rPr>
          <w:rFonts w:eastAsia="Calibri"/>
          <w:i/>
          <w:iCs/>
          <w:sz w:val="27"/>
          <w:szCs w:val="27"/>
        </w:rPr>
      </w:pPr>
      <w:r w:rsidRPr="00F356E1">
        <w:rPr>
          <w:i/>
          <w:iCs/>
          <w:sz w:val="27"/>
          <w:szCs w:val="27"/>
        </w:rPr>
        <w:t xml:space="preserve">Bộ trưởng </w:t>
      </w:r>
      <w:r w:rsidR="00975246" w:rsidRPr="00F356E1">
        <w:rPr>
          <w:i/>
          <w:iCs/>
          <w:sz w:val="27"/>
          <w:szCs w:val="27"/>
        </w:rPr>
        <w:t xml:space="preserve">Bộ Tài chính </w:t>
      </w:r>
      <w:r w:rsidR="00045963" w:rsidRPr="00F356E1">
        <w:rPr>
          <w:i/>
          <w:iCs/>
          <w:sz w:val="27"/>
          <w:szCs w:val="27"/>
        </w:rPr>
        <w:t xml:space="preserve">ban hành Thông tư </w:t>
      </w:r>
      <w:r w:rsidR="001B1945" w:rsidRPr="00F356E1">
        <w:rPr>
          <w:i/>
          <w:iCs/>
          <w:sz w:val="27"/>
          <w:szCs w:val="27"/>
        </w:rPr>
        <w:t xml:space="preserve">quy định mức thu, chế độ thu, nộp, quản lý và sử dụng phí sử dụng đường bộ </w:t>
      </w:r>
      <w:r w:rsidR="006F465C" w:rsidRPr="00F356E1">
        <w:rPr>
          <w:i/>
          <w:iCs/>
          <w:sz w:val="27"/>
          <w:szCs w:val="27"/>
        </w:rPr>
        <w:t xml:space="preserve">các </w:t>
      </w:r>
      <w:r w:rsidR="00C26DFB" w:rsidRPr="00F356E1">
        <w:rPr>
          <w:i/>
          <w:iCs/>
          <w:sz w:val="27"/>
          <w:szCs w:val="27"/>
        </w:rPr>
        <w:t>t</w:t>
      </w:r>
      <w:r w:rsidR="001B1945" w:rsidRPr="00F356E1">
        <w:rPr>
          <w:i/>
          <w:iCs/>
          <w:sz w:val="27"/>
          <w:szCs w:val="27"/>
        </w:rPr>
        <w:t xml:space="preserve">rạm thu phí </w:t>
      </w:r>
      <w:r w:rsidR="00635E83" w:rsidRPr="00F356E1">
        <w:rPr>
          <w:i/>
          <w:iCs/>
          <w:sz w:val="27"/>
          <w:szCs w:val="27"/>
        </w:rPr>
        <w:t>đường</w:t>
      </w:r>
      <w:r w:rsidR="006F465C" w:rsidRPr="00F356E1">
        <w:rPr>
          <w:i/>
          <w:iCs/>
          <w:sz w:val="27"/>
          <w:szCs w:val="27"/>
        </w:rPr>
        <w:t xml:space="preserve"> </w:t>
      </w:r>
      <w:r w:rsidR="00635E83" w:rsidRPr="00F356E1">
        <w:rPr>
          <w:i/>
          <w:iCs/>
          <w:sz w:val="27"/>
          <w:szCs w:val="27"/>
        </w:rPr>
        <w:t xml:space="preserve">Quốc lộ </w:t>
      </w:r>
      <w:r w:rsidR="00194B64" w:rsidRPr="00F356E1">
        <w:rPr>
          <w:i/>
          <w:iCs/>
          <w:sz w:val="27"/>
          <w:szCs w:val="27"/>
        </w:rPr>
        <w:t>5</w:t>
      </w:r>
      <w:r w:rsidR="00635E83" w:rsidRPr="00F356E1">
        <w:rPr>
          <w:i/>
          <w:iCs/>
          <w:sz w:val="27"/>
          <w:szCs w:val="27"/>
        </w:rPr>
        <w:t>1</w:t>
      </w:r>
      <w:r w:rsidR="00B56F3B" w:rsidRPr="00F356E1">
        <w:rPr>
          <w:i/>
          <w:iCs/>
          <w:sz w:val="27"/>
          <w:szCs w:val="27"/>
        </w:rPr>
        <w:t>, như sau:</w:t>
      </w:r>
    </w:p>
    <w:p w:rsidR="00154A97" w:rsidRPr="00F356E1" w:rsidRDefault="0083691F" w:rsidP="00F356E1">
      <w:pPr>
        <w:ind w:firstLine="567"/>
        <w:jc w:val="both"/>
        <w:rPr>
          <w:b/>
          <w:sz w:val="27"/>
          <w:szCs w:val="27"/>
        </w:rPr>
      </w:pPr>
      <w:r w:rsidRPr="00F356E1">
        <w:rPr>
          <w:b/>
          <w:sz w:val="27"/>
          <w:szCs w:val="27"/>
        </w:rPr>
        <w:tab/>
      </w:r>
    </w:p>
    <w:p w:rsidR="00C0620B" w:rsidRPr="00F356E1" w:rsidRDefault="0083691F" w:rsidP="00F356E1">
      <w:pPr>
        <w:ind w:firstLine="567"/>
        <w:jc w:val="both"/>
        <w:rPr>
          <w:sz w:val="27"/>
          <w:szCs w:val="27"/>
        </w:rPr>
      </w:pPr>
      <w:r w:rsidRPr="00F356E1">
        <w:rPr>
          <w:b/>
          <w:sz w:val="27"/>
          <w:szCs w:val="27"/>
        </w:rPr>
        <w:t>Điều 1.</w:t>
      </w:r>
      <w:r w:rsidRPr="00F356E1">
        <w:rPr>
          <w:sz w:val="27"/>
          <w:szCs w:val="27"/>
        </w:rPr>
        <w:t xml:space="preserve"> </w:t>
      </w:r>
      <w:r w:rsidR="00C0620B" w:rsidRPr="00F356E1">
        <w:rPr>
          <w:b/>
          <w:sz w:val="27"/>
          <w:szCs w:val="27"/>
        </w:rPr>
        <w:t>Đối tượng áp dụng</w:t>
      </w:r>
    </w:p>
    <w:p w:rsidR="00C0620B" w:rsidRPr="00F356E1" w:rsidRDefault="00C0620B" w:rsidP="00F356E1">
      <w:pPr>
        <w:widowControl w:val="0"/>
        <w:spacing w:before="120" w:after="40"/>
        <w:ind w:firstLine="567"/>
        <w:jc w:val="both"/>
        <w:rPr>
          <w:rFonts w:eastAsia="Calibri"/>
          <w:sz w:val="27"/>
          <w:szCs w:val="27"/>
        </w:rPr>
      </w:pPr>
      <w:r w:rsidRPr="00F356E1">
        <w:rPr>
          <w:sz w:val="27"/>
          <w:szCs w:val="27"/>
        </w:rPr>
        <w:t>Đối tượng áp</w:t>
      </w:r>
      <w:r w:rsidR="00187A32" w:rsidRPr="00F356E1">
        <w:rPr>
          <w:sz w:val="27"/>
          <w:szCs w:val="27"/>
        </w:rPr>
        <w:t xml:space="preserve"> dụng thu phí sử dụng đường bộ </w:t>
      </w:r>
      <w:r w:rsidR="00194B64" w:rsidRPr="00F356E1">
        <w:rPr>
          <w:sz w:val="27"/>
          <w:szCs w:val="27"/>
        </w:rPr>
        <w:t xml:space="preserve">các </w:t>
      </w:r>
      <w:r w:rsidR="00C26DFB" w:rsidRPr="00F356E1">
        <w:rPr>
          <w:sz w:val="27"/>
          <w:szCs w:val="27"/>
        </w:rPr>
        <w:t>t</w:t>
      </w:r>
      <w:r w:rsidR="001B1945" w:rsidRPr="00F356E1">
        <w:rPr>
          <w:sz w:val="27"/>
          <w:szCs w:val="27"/>
        </w:rPr>
        <w:t xml:space="preserve">rạm thu phí </w:t>
      </w:r>
      <w:r w:rsidR="003D265B" w:rsidRPr="00F356E1">
        <w:rPr>
          <w:sz w:val="27"/>
          <w:szCs w:val="27"/>
        </w:rPr>
        <w:t>(</w:t>
      </w:r>
      <w:r w:rsidR="001E7C71">
        <w:rPr>
          <w:color w:val="000000"/>
          <w:sz w:val="27"/>
          <w:szCs w:val="27"/>
        </w:rPr>
        <w:t>T</w:t>
      </w:r>
      <w:r w:rsidR="00E15146">
        <w:rPr>
          <w:color w:val="000000"/>
          <w:sz w:val="27"/>
          <w:szCs w:val="27"/>
        </w:rPr>
        <w:t>rạm T1 tại Km11+000,</w:t>
      </w:r>
      <w:r w:rsidR="003D265B" w:rsidRPr="00F356E1">
        <w:rPr>
          <w:color w:val="000000"/>
          <w:sz w:val="27"/>
          <w:szCs w:val="27"/>
        </w:rPr>
        <w:t xml:space="preserve"> Trạm </w:t>
      </w:r>
      <w:r w:rsidR="003D265B" w:rsidRPr="00F356E1">
        <w:rPr>
          <w:sz w:val="27"/>
          <w:szCs w:val="27"/>
        </w:rPr>
        <w:t>T2 tại Km28+480</w:t>
      </w:r>
      <w:r w:rsidR="003D265B" w:rsidRPr="00F356E1">
        <w:rPr>
          <w:color w:val="000000"/>
          <w:sz w:val="27"/>
          <w:szCs w:val="27"/>
        </w:rPr>
        <w:t xml:space="preserve"> và Trạm T3 tại Km56+450</w:t>
      </w:r>
      <w:r w:rsidR="003D265B" w:rsidRPr="00F356E1">
        <w:rPr>
          <w:sz w:val="27"/>
          <w:szCs w:val="27"/>
        </w:rPr>
        <w:t xml:space="preserve">) </w:t>
      </w:r>
      <w:r w:rsidR="00635E83" w:rsidRPr="00F356E1">
        <w:rPr>
          <w:sz w:val="27"/>
          <w:szCs w:val="27"/>
        </w:rPr>
        <w:t>đường</w:t>
      </w:r>
      <w:r w:rsidR="00635E83" w:rsidRPr="00F356E1">
        <w:rPr>
          <w:iCs/>
          <w:sz w:val="27"/>
          <w:szCs w:val="27"/>
        </w:rPr>
        <w:t xml:space="preserve"> Quốc lộ </w:t>
      </w:r>
      <w:r w:rsidR="00194B64" w:rsidRPr="00F356E1">
        <w:rPr>
          <w:iCs/>
          <w:sz w:val="27"/>
          <w:szCs w:val="27"/>
        </w:rPr>
        <w:t>5</w:t>
      </w:r>
      <w:r w:rsidR="00635E83" w:rsidRPr="00F356E1">
        <w:rPr>
          <w:iCs/>
          <w:sz w:val="27"/>
          <w:szCs w:val="27"/>
        </w:rPr>
        <w:t>1</w:t>
      </w:r>
      <w:r w:rsidR="00194B64" w:rsidRPr="00F356E1">
        <w:rPr>
          <w:iCs/>
          <w:sz w:val="27"/>
          <w:szCs w:val="27"/>
        </w:rPr>
        <w:t xml:space="preserve"> </w:t>
      </w:r>
      <w:r w:rsidRPr="00F356E1">
        <w:rPr>
          <w:sz w:val="27"/>
          <w:szCs w:val="27"/>
        </w:rPr>
        <w:t>thực hiện theo quy định tại</w:t>
      </w:r>
      <w:r w:rsidR="003D265B" w:rsidRPr="00F356E1">
        <w:rPr>
          <w:sz w:val="27"/>
          <w:szCs w:val="27"/>
        </w:rPr>
        <w:t xml:space="preserve"> Điều 3, Điều 4 và Điều 5 Thông tư số 159/2013/TT-BTC ngày 14/11/2013 của Bộ Tài chính </w:t>
      </w:r>
      <w:r w:rsidR="003D265B" w:rsidRPr="00F356E1">
        <w:rPr>
          <w:iCs/>
          <w:snapToGrid w:val="0"/>
          <w:sz w:val="27"/>
          <w:szCs w:val="27"/>
          <w:lang w:val="nl-NL"/>
        </w:rPr>
        <w:t xml:space="preserve">hướng dẫn chế độ thu, nộp, quản lý và sử dụng phí sử dụng đường bộ </w:t>
      </w:r>
      <w:r w:rsidR="003D265B" w:rsidRPr="00F356E1">
        <w:rPr>
          <w:rFonts w:hint="eastAsia"/>
          <w:sz w:val="27"/>
          <w:szCs w:val="27"/>
          <w:lang w:val="nl-NL"/>
        </w:rPr>
        <w:t>đ</w:t>
      </w:r>
      <w:r w:rsidR="003D265B" w:rsidRPr="00F356E1">
        <w:rPr>
          <w:sz w:val="27"/>
          <w:szCs w:val="27"/>
          <w:lang w:val="nl-NL"/>
        </w:rPr>
        <w:t xml:space="preserve">ể hoàn vốn </w:t>
      </w:r>
      <w:r w:rsidR="003D265B" w:rsidRPr="00F356E1">
        <w:rPr>
          <w:rFonts w:hint="eastAsia"/>
          <w:sz w:val="27"/>
          <w:szCs w:val="27"/>
          <w:lang w:val="nl-NL"/>
        </w:rPr>
        <w:t>đ</w:t>
      </w:r>
      <w:r w:rsidR="003D265B" w:rsidRPr="00F356E1">
        <w:rPr>
          <w:sz w:val="27"/>
          <w:szCs w:val="27"/>
          <w:lang w:val="nl-NL"/>
        </w:rPr>
        <w:t>ầu t</w:t>
      </w:r>
      <w:r w:rsidR="003D265B" w:rsidRPr="00F356E1">
        <w:rPr>
          <w:rFonts w:hint="eastAsia"/>
          <w:sz w:val="27"/>
          <w:szCs w:val="27"/>
          <w:lang w:val="nl-NL"/>
        </w:rPr>
        <w:t>ư</w:t>
      </w:r>
      <w:r w:rsidR="003D265B" w:rsidRPr="00F356E1">
        <w:rPr>
          <w:sz w:val="27"/>
          <w:szCs w:val="27"/>
          <w:lang w:val="nl-NL"/>
        </w:rPr>
        <w:t xml:space="preserve"> xây dựng </w:t>
      </w:r>
      <w:r w:rsidR="003D265B" w:rsidRPr="00F356E1">
        <w:rPr>
          <w:rFonts w:hint="eastAsia"/>
          <w:sz w:val="27"/>
          <w:szCs w:val="27"/>
          <w:lang w:val="nl-NL"/>
        </w:rPr>
        <w:t>đư</w:t>
      </w:r>
      <w:r w:rsidR="003D265B" w:rsidRPr="00F356E1">
        <w:rPr>
          <w:sz w:val="27"/>
          <w:szCs w:val="27"/>
          <w:lang w:val="nl-NL"/>
        </w:rPr>
        <w:t>ờng bộ</w:t>
      </w:r>
      <w:r w:rsidR="003D265B" w:rsidRPr="00F356E1">
        <w:rPr>
          <w:sz w:val="27"/>
          <w:szCs w:val="27"/>
        </w:rPr>
        <w:t xml:space="preserve"> (sau đây gọi tắt là Thông tư số 159/2013/TT-BTC).</w:t>
      </w:r>
      <w:r w:rsidRPr="00F356E1">
        <w:rPr>
          <w:sz w:val="27"/>
          <w:szCs w:val="27"/>
        </w:rPr>
        <w:t xml:space="preserve"> </w:t>
      </w:r>
    </w:p>
    <w:p w:rsidR="0083691F" w:rsidRPr="00F356E1" w:rsidRDefault="0083691F" w:rsidP="00F356E1">
      <w:pPr>
        <w:spacing w:before="120"/>
        <w:ind w:firstLine="567"/>
        <w:jc w:val="both"/>
        <w:rPr>
          <w:b/>
          <w:sz w:val="27"/>
          <w:szCs w:val="27"/>
        </w:rPr>
      </w:pPr>
      <w:r w:rsidRPr="00F356E1">
        <w:rPr>
          <w:b/>
          <w:sz w:val="27"/>
          <w:szCs w:val="27"/>
        </w:rPr>
        <w:t xml:space="preserve">Điều 2. </w:t>
      </w:r>
      <w:r w:rsidR="00FD3994" w:rsidRPr="00F356E1">
        <w:rPr>
          <w:b/>
          <w:sz w:val="27"/>
          <w:szCs w:val="27"/>
        </w:rPr>
        <w:t>Biểu mức thu</w:t>
      </w:r>
      <w:r w:rsidR="006C02F1" w:rsidRPr="00F356E1">
        <w:rPr>
          <w:b/>
          <w:sz w:val="27"/>
          <w:szCs w:val="27"/>
        </w:rPr>
        <w:t xml:space="preserve"> phí</w:t>
      </w:r>
    </w:p>
    <w:p w:rsidR="00F16C2A" w:rsidRPr="00F356E1" w:rsidRDefault="00F16C2A" w:rsidP="00F356E1">
      <w:pPr>
        <w:widowControl w:val="0"/>
        <w:spacing w:before="120" w:after="40"/>
        <w:ind w:firstLine="567"/>
        <w:jc w:val="both"/>
        <w:rPr>
          <w:iCs/>
          <w:sz w:val="27"/>
          <w:szCs w:val="27"/>
        </w:rPr>
      </w:pPr>
      <w:r w:rsidRPr="00F356E1">
        <w:rPr>
          <w:sz w:val="27"/>
          <w:szCs w:val="27"/>
        </w:rPr>
        <w:t>Ban hành kèm theo Thông tư này Biểu mức thu phí sử dụng đường bộ các trạm thu phí đường</w:t>
      </w:r>
      <w:r w:rsidRPr="00F356E1">
        <w:rPr>
          <w:iCs/>
          <w:sz w:val="27"/>
          <w:szCs w:val="27"/>
        </w:rPr>
        <w:t xml:space="preserve"> Quốc lộ 51. </w:t>
      </w:r>
    </w:p>
    <w:p w:rsidR="003D265B" w:rsidRPr="00F356E1" w:rsidRDefault="00F16C2A" w:rsidP="00F356E1">
      <w:pPr>
        <w:widowControl w:val="0"/>
        <w:spacing w:before="120"/>
        <w:ind w:firstLine="567"/>
        <w:jc w:val="both"/>
        <w:rPr>
          <w:b/>
          <w:sz w:val="27"/>
          <w:szCs w:val="27"/>
          <w:lang w:val="nl-NL"/>
        </w:rPr>
      </w:pPr>
      <w:r w:rsidRPr="00F356E1">
        <w:rPr>
          <w:b/>
          <w:sz w:val="27"/>
          <w:szCs w:val="27"/>
          <w:lang w:val="nl-NL"/>
        </w:rPr>
        <w:t>Điều 3</w:t>
      </w:r>
      <w:r w:rsidR="003D265B" w:rsidRPr="00F356E1">
        <w:rPr>
          <w:b/>
          <w:sz w:val="27"/>
          <w:szCs w:val="27"/>
          <w:lang w:val="nl-NL"/>
        </w:rPr>
        <w:t>. Thu</w:t>
      </w:r>
      <w:r w:rsidR="00607FBD" w:rsidRPr="00F356E1">
        <w:rPr>
          <w:b/>
          <w:sz w:val="27"/>
          <w:szCs w:val="27"/>
          <w:lang w:val="nl-NL"/>
        </w:rPr>
        <w:t>, nộp</w:t>
      </w:r>
      <w:r w:rsidR="003D265B" w:rsidRPr="00F356E1">
        <w:rPr>
          <w:b/>
          <w:sz w:val="27"/>
          <w:szCs w:val="27"/>
          <w:lang w:val="nl-NL"/>
        </w:rPr>
        <w:t xml:space="preserve"> phí</w:t>
      </w:r>
    </w:p>
    <w:p w:rsidR="00607FBD" w:rsidRPr="00F356E1" w:rsidRDefault="00F16C2A" w:rsidP="00F356E1">
      <w:pPr>
        <w:widowControl w:val="0"/>
        <w:spacing w:before="120"/>
        <w:ind w:firstLine="567"/>
        <w:jc w:val="both"/>
        <w:rPr>
          <w:sz w:val="27"/>
          <w:szCs w:val="27"/>
          <w:lang w:val="nl-NL"/>
        </w:rPr>
      </w:pPr>
      <w:r w:rsidRPr="00F356E1">
        <w:rPr>
          <w:sz w:val="27"/>
          <w:szCs w:val="27"/>
          <w:lang w:val="nl-NL"/>
        </w:rPr>
        <w:t>1.</w:t>
      </w:r>
      <w:r w:rsidR="00607FBD" w:rsidRPr="00F356E1">
        <w:rPr>
          <w:sz w:val="27"/>
          <w:szCs w:val="27"/>
          <w:lang w:val="nl-NL"/>
        </w:rPr>
        <w:t xml:space="preserve"> Trường hợp phương tiện đi qua 01 trạm (T1</w:t>
      </w:r>
      <w:r w:rsidR="001E7C71">
        <w:rPr>
          <w:sz w:val="27"/>
          <w:szCs w:val="27"/>
          <w:lang w:val="nl-NL"/>
        </w:rPr>
        <w:t>;</w:t>
      </w:r>
      <w:r w:rsidR="00607FBD" w:rsidRPr="00F356E1">
        <w:rPr>
          <w:sz w:val="27"/>
          <w:szCs w:val="27"/>
          <w:lang w:val="nl-NL"/>
        </w:rPr>
        <w:t xml:space="preserve"> T2 hoặc T3), thì chủ phương tiện phải nộp phí tại trạm đó. Trường hợp phương tiện qua 02 trạm </w:t>
      </w:r>
      <w:r w:rsidR="005A6A60" w:rsidRPr="00F356E1">
        <w:rPr>
          <w:sz w:val="27"/>
          <w:szCs w:val="27"/>
          <w:lang w:val="nl-NL"/>
        </w:rPr>
        <w:t xml:space="preserve">kế tiếp nhau </w:t>
      </w:r>
      <w:r w:rsidR="00607FBD" w:rsidRPr="00F356E1">
        <w:rPr>
          <w:sz w:val="27"/>
          <w:szCs w:val="27"/>
          <w:lang w:val="nl-NL"/>
        </w:rPr>
        <w:t xml:space="preserve">(T1 và T2 hoặc T2 và T3), thì chủ phương tiện phải nộp phí tại trạm đến đầu tiên và không phải nộp </w:t>
      </w:r>
      <w:r w:rsidR="001E7C71">
        <w:rPr>
          <w:sz w:val="27"/>
          <w:szCs w:val="27"/>
          <w:lang w:val="nl-NL"/>
        </w:rPr>
        <w:t>ph</w:t>
      </w:r>
      <w:r w:rsidR="001E7C71" w:rsidRPr="001E7C71">
        <w:rPr>
          <w:sz w:val="27"/>
          <w:szCs w:val="27"/>
          <w:lang w:val="nl-NL"/>
        </w:rPr>
        <w:t>í</w:t>
      </w:r>
      <w:r w:rsidR="001E7C71">
        <w:rPr>
          <w:sz w:val="27"/>
          <w:szCs w:val="27"/>
          <w:lang w:val="nl-NL"/>
        </w:rPr>
        <w:t xml:space="preserve"> </w:t>
      </w:r>
      <w:r w:rsidR="00607FBD" w:rsidRPr="00F356E1">
        <w:rPr>
          <w:sz w:val="27"/>
          <w:szCs w:val="27"/>
          <w:lang w:val="nl-NL"/>
        </w:rPr>
        <w:t>khi qua trạm thứ 2. Trường hợp phương tiện qua cả 03 trạm, thì chủ phương tiện phải nộp phí tại trạm T1 và trạm</w:t>
      </w:r>
      <w:r w:rsidRPr="00F356E1">
        <w:rPr>
          <w:sz w:val="27"/>
          <w:szCs w:val="27"/>
          <w:lang w:val="nl-NL"/>
        </w:rPr>
        <w:t xml:space="preserve"> T3, cụ thể như sau:</w:t>
      </w:r>
    </w:p>
    <w:p w:rsidR="00035232" w:rsidRPr="00F356E1" w:rsidRDefault="00F16C2A" w:rsidP="00F356E1">
      <w:pPr>
        <w:spacing w:before="120"/>
        <w:ind w:firstLine="567"/>
        <w:jc w:val="both"/>
        <w:rPr>
          <w:sz w:val="27"/>
          <w:szCs w:val="27"/>
          <w:lang w:val="nl-NL"/>
        </w:rPr>
      </w:pPr>
      <w:r w:rsidRPr="00F356E1">
        <w:rPr>
          <w:sz w:val="27"/>
          <w:szCs w:val="27"/>
          <w:lang w:val="nl-NL"/>
        </w:rPr>
        <w:t xml:space="preserve">a) </w:t>
      </w:r>
      <w:r w:rsidR="00035232" w:rsidRPr="00F356E1">
        <w:rPr>
          <w:sz w:val="27"/>
          <w:szCs w:val="27"/>
          <w:lang w:val="nl-NL"/>
        </w:rPr>
        <w:t xml:space="preserve"> Đối với xe lưu thông hướng từ Biên Hòa - Vũng Tàu</w:t>
      </w:r>
    </w:p>
    <w:p w:rsidR="00F16C2A" w:rsidRPr="00F356E1" w:rsidRDefault="00035232" w:rsidP="00F356E1">
      <w:pPr>
        <w:spacing w:before="120"/>
        <w:ind w:firstLine="567"/>
        <w:jc w:val="both"/>
        <w:rPr>
          <w:sz w:val="27"/>
          <w:szCs w:val="27"/>
          <w:lang w:val="nl-NL"/>
        </w:rPr>
      </w:pPr>
      <w:r w:rsidRPr="00F356E1">
        <w:rPr>
          <w:sz w:val="27"/>
          <w:szCs w:val="27"/>
          <w:lang w:val="nl-NL"/>
        </w:rPr>
        <w:t>Trường hợp xe đi hết tuyến:</w:t>
      </w:r>
      <w:r w:rsidR="00F16C2A" w:rsidRPr="00F356E1">
        <w:rPr>
          <w:sz w:val="27"/>
          <w:szCs w:val="27"/>
          <w:lang w:val="nl-NL"/>
        </w:rPr>
        <w:t xml:space="preserve"> Đến trạm</w:t>
      </w:r>
      <w:r w:rsidRPr="00F356E1">
        <w:rPr>
          <w:sz w:val="27"/>
          <w:szCs w:val="27"/>
          <w:lang w:val="nl-NL"/>
        </w:rPr>
        <w:t xml:space="preserve"> T1</w:t>
      </w:r>
      <w:r w:rsidR="00F16C2A" w:rsidRPr="00F356E1">
        <w:rPr>
          <w:sz w:val="27"/>
          <w:szCs w:val="27"/>
          <w:lang w:val="nl-NL"/>
        </w:rPr>
        <w:t>,</w:t>
      </w:r>
      <w:r w:rsidRPr="00F356E1">
        <w:rPr>
          <w:sz w:val="27"/>
          <w:szCs w:val="27"/>
          <w:lang w:val="nl-NL"/>
        </w:rPr>
        <w:t xml:space="preserve"> </w:t>
      </w:r>
      <w:r w:rsidR="00F16C2A" w:rsidRPr="00F356E1">
        <w:rPr>
          <w:sz w:val="27"/>
          <w:szCs w:val="27"/>
          <w:lang w:val="nl-NL"/>
        </w:rPr>
        <w:t xml:space="preserve">người điều khiển phương tiện nộp phí. Nhân viên thu phí </w:t>
      </w:r>
      <w:r w:rsidR="00E15146">
        <w:rPr>
          <w:sz w:val="27"/>
          <w:szCs w:val="27"/>
          <w:lang w:val="nl-NL"/>
        </w:rPr>
        <w:t>th</w:t>
      </w:r>
      <w:r w:rsidR="00E15146" w:rsidRPr="00E15146">
        <w:rPr>
          <w:sz w:val="27"/>
          <w:szCs w:val="27"/>
          <w:lang w:val="nl-NL"/>
        </w:rPr>
        <w:t>ự</w:t>
      </w:r>
      <w:r w:rsidR="00E15146">
        <w:rPr>
          <w:sz w:val="27"/>
          <w:szCs w:val="27"/>
          <w:lang w:val="nl-NL"/>
        </w:rPr>
        <w:t>c hi</w:t>
      </w:r>
      <w:r w:rsidR="00E15146" w:rsidRPr="00E15146">
        <w:rPr>
          <w:sz w:val="27"/>
          <w:szCs w:val="27"/>
          <w:lang w:val="nl-NL"/>
        </w:rPr>
        <w:t>ện</w:t>
      </w:r>
      <w:r w:rsidR="00E15146">
        <w:rPr>
          <w:sz w:val="27"/>
          <w:szCs w:val="27"/>
          <w:lang w:val="nl-NL"/>
        </w:rPr>
        <w:t xml:space="preserve"> </w:t>
      </w:r>
      <w:r w:rsidR="00F16C2A" w:rsidRPr="00F356E1">
        <w:rPr>
          <w:sz w:val="27"/>
          <w:szCs w:val="27"/>
          <w:lang w:val="nl-NL"/>
        </w:rPr>
        <w:t>thu phí</w:t>
      </w:r>
      <w:r w:rsidR="00E15146">
        <w:rPr>
          <w:sz w:val="27"/>
          <w:szCs w:val="27"/>
          <w:lang w:val="nl-NL"/>
        </w:rPr>
        <w:t xml:space="preserve"> v</w:t>
      </w:r>
      <w:r w:rsidR="00E15146" w:rsidRPr="00E15146">
        <w:rPr>
          <w:sz w:val="27"/>
          <w:szCs w:val="27"/>
          <w:lang w:val="nl-NL"/>
        </w:rPr>
        <w:t>à</w:t>
      </w:r>
      <w:r w:rsidR="00F16C2A" w:rsidRPr="00F356E1">
        <w:rPr>
          <w:sz w:val="27"/>
          <w:szCs w:val="27"/>
          <w:lang w:val="nl-NL"/>
        </w:rPr>
        <w:t xml:space="preserve"> phát cho người điều khiển </w:t>
      </w:r>
      <w:r w:rsidR="00F16C2A" w:rsidRPr="00F356E1">
        <w:rPr>
          <w:sz w:val="27"/>
          <w:szCs w:val="27"/>
          <w:lang w:val="nl-NL"/>
        </w:rPr>
        <w:lastRenderedPageBreak/>
        <w:t xml:space="preserve">phương tiện Liên 2 vé thu phí (liên giao cho người nộp phí) và </w:t>
      </w:r>
      <w:r w:rsidR="00AA77DE" w:rsidRPr="00F356E1">
        <w:rPr>
          <w:sz w:val="27"/>
          <w:szCs w:val="27"/>
          <w:lang w:val="nl-NL"/>
        </w:rPr>
        <w:t>Liên 3 (liên báo soát)</w:t>
      </w:r>
      <w:r w:rsidR="005A6A60" w:rsidRPr="00F356E1">
        <w:rPr>
          <w:sz w:val="27"/>
          <w:szCs w:val="27"/>
          <w:lang w:val="nl-NL"/>
        </w:rPr>
        <w:t xml:space="preserve"> gắn liền với</w:t>
      </w:r>
      <w:r w:rsidR="005A6A60" w:rsidRPr="00F356E1">
        <w:rPr>
          <w:b/>
          <w:i/>
          <w:sz w:val="27"/>
          <w:szCs w:val="27"/>
          <w:lang w:val="nl-NL"/>
        </w:rPr>
        <w:t xml:space="preserve"> </w:t>
      </w:r>
      <w:r w:rsidR="005A6A60" w:rsidRPr="00F356E1">
        <w:rPr>
          <w:sz w:val="27"/>
          <w:szCs w:val="27"/>
          <w:lang w:val="nl-NL"/>
        </w:rPr>
        <w:t>Liên 2</w:t>
      </w:r>
      <w:r w:rsidR="00F16C2A" w:rsidRPr="00F356E1">
        <w:rPr>
          <w:sz w:val="27"/>
          <w:szCs w:val="27"/>
          <w:lang w:val="nl-NL"/>
        </w:rPr>
        <w:t xml:space="preserve">. Đến trạm T2, người điều khiển phương tiện nộp </w:t>
      </w:r>
      <w:r w:rsidR="005A6A60" w:rsidRPr="00F356E1">
        <w:rPr>
          <w:sz w:val="27"/>
          <w:szCs w:val="27"/>
          <w:lang w:val="nl-NL"/>
        </w:rPr>
        <w:t>Liên 2</w:t>
      </w:r>
      <w:r w:rsidR="007B7B62" w:rsidRPr="00F356E1">
        <w:rPr>
          <w:sz w:val="27"/>
          <w:szCs w:val="27"/>
          <w:lang w:val="nl-NL"/>
        </w:rPr>
        <w:t>,</w:t>
      </w:r>
      <w:r w:rsidR="005A6A60" w:rsidRPr="00F356E1">
        <w:rPr>
          <w:sz w:val="27"/>
          <w:szCs w:val="27"/>
          <w:lang w:val="nl-NL"/>
        </w:rPr>
        <w:t xml:space="preserve"> </w:t>
      </w:r>
      <w:r w:rsidR="00F16C2A" w:rsidRPr="00F356E1">
        <w:rPr>
          <w:sz w:val="27"/>
          <w:szCs w:val="27"/>
          <w:lang w:val="nl-NL"/>
        </w:rPr>
        <w:t xml:space="preserve">Liên </w:t>
      </w:r>
      <w:r w:rsidR="00AA77DE" w:rsidRPr="00F356E1">
        <w:rPr>
          <w:sz w:val="27"/>
          <w:szCs w:val="27"/>
          <w:lang w:val="nl-NL"/>
        </w:rPr>
        <w:t xml:space="preserve">3 </w:t>
      </w:r>
      <w:r w:rsidR="00F16C2A" w:rsidRPr="00F356E1">
        <w:rPr>
          <w:sz w:val="27"/>
          <w:szCs w:val="27"/>
          <w:lang w:val="nl-NL"/>
        </w:rPr>
        <w:t>cho nhân viên thu phí và không phải nộp phí khi qua trạm</w:t>
      </w:r>
      <w:r w:rsidR="005A6A60" w:rsidRPr="00F356E1">
        <w:rPr>
          <w:sz w:val="27"/>
          <w:szCs w:val="27"/>
          <w:lang w:val="nl-NL"/>
        </w:rPr>
        <w:t>. Nhân viên thu phí giữ lại Liên 3 và trả lại cho chủ phương tiện Liên 2</w:t>
      </w:r>
      <w:r w:rsidR="00F16C2A" w:rsidRPr="00F356E1">
        <w:rPr>
          <w:sz w:val="27"/>
          <w:szCs w:val="27"/>
          <w:lang w:val="nl-NL"/>
        </w:rPr>
        <w:t xml:space="preserve">. Đến trạm T3, người </w:t>
      </w:r>
      <w:r w:rsidR="005A6A60" w:rsidRPr="00F356E1">
        <w:rPr>
          <w:sz w:val="27"/>
          <w:szCs w:val="27"/>
          <w:lang w:val="nl-NL"/>
        </w:rPr>
        <w:t>điều khiể</w:t>
      </w:r>
      <w:r w:rsidR="00F16C2A" w:rsidRPr="00F356E1">
        <w:rPr>
          <w:sz w:val="27"/>
          <w:szCs w:val="27"/>
          <w:lang w:val="nl-NL"/>
        </w:rPr>
        <w:t xml:space="preserve">n phương tiện nộp phí. Nhân viên thu phí </w:t>
      </w:r>
      <w:r w:rsidR="00E15146">
        <w:rPr>
          <w:sz w:val="27"/>
          <w:szCs w:val="27"/>
          <w:lang w:val="nl-NL"/>
        </w:rPr>
        <w:t>th</w:t>
      </w:r>
      <w:r w:rsidR="00E15146" w:rsidRPr="00E15146">
        <w:rPr>
          <w:sz w:val="27"/>
          <w:szCs w:val="27"/>
          <w:lang w:val="nl-NL"/>
        </w:rPr>
        <w:t>ực</w:t>
      </w:r>
      <w:r w:rsidR="00E15146">
        <w:rPr>
          <w:sz w:val="27"/>
          <w:szCs w:val="27"/>
          <w:lang w:val="nl-NL"/>
        </w:rPr>
        <w:t xml:space="preserve"> hi</w:t>
      </w:r>
      <w:r w:rsidR="00E15146" w:rsidRPr="00E15146">
        <w:rPr>
          <w:sz w:val="27"/>
          <w:szCs w:val="27"/>
          <w:lang w:val="nl-NL"/>
        </w:rPr>
        <w:t>ện</w:t>
      </w:r>
      <w:r w:rsidR="00E15146">
        <w:rPr>
          <w:sz w:val="27"/>
          <w:szCs w:val="27"/>
          <w:lang w:val="nl-NL"/>
        </w:rPr>
        <w:t xml:space="preserve"> </w:t>
      </w:r>
      <w:r w:rsidR="00F16C2A" w:rsidRPr="00F356E1">
        <w:rPr>
          <w:sz w:val="27"/>
          <w:szCs w:val="27"/>
          <w:lang w:val="nl-NL"/>
        </w:rPr>
        <w:t>thu phí và phát cho ngườ</w:t>
      </w:r>
      <w:r w:rsidR="00AA77DE" w:rsidRPr="00F356E1">
        <w:rPr>
          <w:sz w:val="27"/>
          <w:szCs w:val="27"/>
          <w:lang w:val="nl-NL"/>
        </w:rPr>
        <w:t>i điều khiển phương tiện Liên 2</w:t>
      </w:r>
      <w:r w:rsidR="00F16C2A" w:rsidRPr="00F356E1">
        <w:rPr>
          <w:sz w:val="27"/>
          <w:szCs w:val="27"/>
          <w:lang w:val="nl-NL"/>
        </w:rPr>
        <w:t>.</w:t>
      </w:r>
    </w:p>
    <w:p w:rsidR="00035232" w:rsidRPr="00F356E1" w:rsidRDefault="00035232" w:rsidP="00F356E1">
      <w:pPr>
        <w:spacing w:before="120"/>
        <w:ind w:firstLine="567"/>
        <w:jc w:val="both"/>
        <w:rPr>
          <w:sz w:val="27"/>
          <w:szCs w:val="27"/>
          <w:lang w:val="nl-NL"/>
        </w:rPr>
      </w:pPr>
      <w:r w:rsidRPr="00F356E1">
        <w:rPr>
          <w:sz w:val="27"/>
          <w:szCs w:val="27"/>
          <w:lang w:val="nl-NL"/>
        </w:rPr>
        <w:t>T</w:t>
      </w:r>
      <w:r w:rsidR="00F16C2A" w:rsidRPr="00F356E1">
        <w:rPr>
          <w:sz w:val="27"/>
          <w:szCs w:val="27"/>
          <w:lang w:val="nl-NL"/>
        </w:rPr>
        <w:t>rường hợp xe không đi hết tuyến:</w:t>
      </w:r>
    </w:p>
    <w:p w:rsidR="00F16C2A" w:rsidRPr="00F356E1" w:rsidRDefault="00F16C2A" w:rsidP="00F356E1">
      <w:pPr>
        <w:spacing w:before="120"/>
        <w:ind w:firstLine="567"/>
        <w:jc w:val="both"/>
        <w:rPr>
          <w:sz w:val="27"/>
          <w:szCs w:val="27"/>
          <w:lang w:val="nl-NL"/>
        </w:rPr>
      </w:pPr>
      <w:r w:rsidRPr="00F356E1">
        <w:rPr>
          <w:sz w:val="27"/>
          <w:szCs w:val="27"/>
          <w:lang w:val="nl-NL"/>
        </w:rPr>
        <w:t>-</w:t>
      </w:r>
      <w:r w:rsidR="00035232" w:rsidRPr="00F356E1">
        <w:rPr>
          <w:sz w:val="27"/>
          <w:szCs w:val="27"/>
          <w:lang w:val="nl-NL"/>
        </w:rPr>
        <w:t xml:space="preserve"> Xe qua trạm T1:</w:t>
      </w:r>
      <w:r w:rsidRPr="00F356E1">
        <w:rPr>
          <w:sz w:val="27"/>
          <w:szCs w:val="27"/>
          <w:lang w:val="nl-NL"/>
        </w:rPr>
        <w:t xml:space="preserve"> Đến trạm T1, người điều khiển phương tiện nộp phí. Nhân viên thu phí </w:t>
      </w:r>
      <w:r w:rsidR="00E15146">
        <w:rPr>
          <w:sz w:val="27"/>
          <w:szCs w:val="27"/>
          <w:lang w:val="nl-NL"/>
        </w:rPr>
        <w:t>th</w:t>
      </w:r>
      <w:r w:rsidR="00E15146" w:rsidRPr="00E15146">
        <w:rPr>
          <w:sz w:val="27"/>
          <w:szCs w:val="27"/>
          <w:lang w:val="nl-NL"/>
        </w:rPr>
        <w:t>ực</w:t>
      </w:r>
      <w:r w:rsidR="00E15146">
        <w:rPr>
          <w:sz w:val="27"/>
          <w:szCs w:val="27"/>
          <w:lang w:val="nl-NL"/>
        </w:rPr>
        <w:t xml:space="preserve"> hi</w:t>
      </w:r>
      <w:r w:rsidR="00E15146" w:rsidRPr="00E15146">
        <w:rPr>
          <w:sz w:val="27"/>
          <w:szCs w:val="27"/>
          <w:lang w:val="nl-NL"/>
        </w:rPr>
        <w:t>ện</w:t>
      </w:r>
      <w:r w:rsidR="00E15146">
        <w:rPr>
          <w:sz w:val="27"/>
          <w:szCs w:val="27"/>
          <w:lang w:val="nl-NL"/>
        </w:rPr>
        <w:t xml:space="preserve"> thu phí v</w:t>
      </w:r>
      <w:r w:rsidR="00E15146" w:rsidRPr="00E15146">
        <w:rPr>
          <w:sz w:val="27"/>
          <w:szCs w:val="27"/>
          <w:lang w:val="nl-NL"/>
        </w:rPr>
        <w:t>à</w:t>
      </w:r>
      <w:r w:rsidRPr="00F356E1">
        <w:rPr>
          <w:sz w:val="27"/>
          <w:szCs w:val="27"/>
          <w:lang w:val="nl-NL"/>
        </w:rPr>
        <w:t xml:space="preserve"> phát cho người điều khi</w:t>
      </w:r>
      <w:r w:rsidR="00AA77DE" w:rsidRPr="00F356E1">
        <w:rPr>
          <w:sz w:val="27"/>
          <w:szCs w:val="27"/>
          <w:lang w:val="nl-NL"/>
        </w:rPr>
        <w:t>ển phương tiện Liên 2</w:t>
      </w:r>
      <w:r w:rsidR="007B7B62" w:rsidRPr="00F356E1">
        <w:rPr>
          <w:sz w:val="27"/>
          <w:szCs w:val="27"/>
          <w:lang w:val="nl-NL"/>
        </w:rPr>
        <w:t>,</w:t>
      </w:r>
      <w:r w:rsidRPr="00F356E1">
        <w:rPr>
          <w:sz w:val="27"/>
          <w:szCs w:val="27"/>
          <w:lang w:val="nl-NL"/>
        </w:rPr>
        <w:t xml:space="preserve"> Liên </w:t>
      </w:r>
      <w:r w:rsidR="00AA77DE" w:rsidRPr="00F356E1">
        <w:rPr>
          <w:sz w:val="27"/>
          <w:szCs w:val="27"/>
          <w:lang w:val="nl-NL"/>
        </w:rPr>
        <w:t>3</w:t>
      </w:r>
      <w:r w:rsidRPr="00F356E1">
        <w:rPr>
          <w:sz w:val="27"/>
          <w:szCs w:val="27"/>
          <w:lang w:val="nl-NL"/>
        </w:rPr>
        <w:t xml:space="preserve">. Trường hợp xe qua trạm T2, người điều khiển phương tiện nộp </w:t>
      </w:r>
      <w:r w:rsidR="005A6A60" w:rsidRPr="00F356E1">
        <w:rPr>
          <w:sz w:val="27"/>
          <w:szCs w:val="27"/>
          <w:lang w:val="nl-NL"/>
        </w:rPr>
        <w:t>Liên 2</w:t>
      </w:r>
      <w:r w:rsidR="007B7B62" w:rsidRPr="00F356E1">
        <w:rPr>
          <w:sz w:val="27"/>
          <w:szCs w:val="27"/>
          <w:lang w:val="nl-NL"/>
        </w:rPr>
        <w:t>,</w:t>
      </w:r>
      <w:r w:rsidR="005A6A60" w:rsidRPr="00F356E1">
        <w:rPr>
          <w:sz w:val="27"/>
          <w:szCs w:val="27"/>
          <w:lang w:val="nl-NL"/>
        </w:rPr>
        <w:t xml:space="preserve"> </w:t>
      </w:r>
      <w:r w:rsidRPr="00F356E1">
        <w:rPr>
          <w:sz w:val="27"/>
          <w:szCs w:val="27"/>
          <w:lang w:val="nl-NL"/>
        </w:rPr>
        <w:t xml:space="preserve">Liên </w:t>
      </w:r>
      <w:r w:rsidR="00AA77DE" w:rsidRPr="00F356E1">
        <w:rPr>
          <w:sz w:val="27"/>
          <w:szCs w:val="27"/>
          <w:lang w:val="nl-NL"/>
        </w:rPr>
        <w:t>3</w:t>
      </w:r>
      <w:r w:rsidRPr="00F356E1">
        <w:rPr>
          <w:sz w:val="27"/>
          <w:szCs w:val="27"/>
          <w:lang w:val="nl-NL"/>
        </w:rPr>
        <w:t xml:space="preserve"> cho nhân viên thu phí và không phải nộp phí khi qua trạm.</w:t>
      </w:r>
      <w:r w:rsidR="005A6A60" w:rsidRPr="00F356E1">
        <w:rPr>
          <w:sz w:val="27"/>
          <w:szCs w:val="27"/>
          <w:lang w:val="nl-NL"/>
        </w:rPr>
        <w:t xml:space="preserve"> Nhân viên thu phí giữ lại Liên 3 và trả lại cho chủ phương tiện Liên 2.</w:t>
      </w:r>
    </w:p>
    <w:p w:rsidR="00F16C2A" w:rsidRPr="00F356E1" w:rsidRDefault="00F16C2A" w:rsidP="00F356E1">
      <w:pPr>
        <w:spacing w:before="120"/>
        <w:ind w:firstLine="567"/>
        <w:jc w:val="both"/>
        <w:rPr>
          <w:sz w:val="27"/>
          <w:szCs w:val="27"/>
          <w:lang w:val="nl-NL"/>
        </w:rPr>
      </w:pPr>
      <w:r w:rsidRPr="00F356E1">
        <w:rPr>
          <w:sz w:val="27"/>
          <w:szCs w:val="27"/>
          <w:lang w:val="nl-NL"/>
        </w:rPr>
        <w:t>- Xe qua trạm T2 (không qua trạm T1): Đến trạm T2, người điều khiển phương tiện nộp phí. Nhân viên thu phí</w:t>
      </w:r>
      <w:r w:rsidR="00E15146">
        <w:rPr>
          <w:sz w:val="27"/>
          <w:szCs w:val="27"/>
          <w:lang w:val="nl-NL"/>
        </w:rPr>
        <w:t xml:space="preserve"> th</w:t>
      </w:r>
      <w:r w:rsidR="00E15146" w:rsidRPr="00E15146">
        <w:rPr>
          <w:sz w:val="27"/>
          <w:szCs w:val="27"/>
          <w:lang w:val="nl-NL"/>
        </w:rPr>
        <w:t>ực</w:t>
      </w:r>
      <w:r w:rsidR="00E15146">
        <w:rPr>
          <w:sz w:val="27"/>
          <w:szCs w:val="27"/>
          <w:lang w:val="nl-NL"/>
        </w:rPr>
        <w:t xml:space="preserve"> hi</w:t>
      </w:r>
      <w:r w:rsidR="00E15146" w:rsidRPr="00E15146">
        <w:rPr>
          <w:sz w:val="27"/>
          <w:szCs w:val="27"/>
          <w:lang w:val="nl-NL"/>
        </w:rPr>
        <w:t>ện</w:t>
      </w:r>
      <w:r w:rsidR="00E15146">
        <w:rPr>
          <w:sz w:val="27"/>
          <w:szCs w:val="27"/>
          <w:lang w:val="nl-NL"/>
        </w:rPr>
        <w:t xml:space="preserve"> </w:t>
      </w:r>
      <w:r w:rsidRPr="00F356E1">
        <w:rPr>
          <w:sz w:val="27"/>
          <w:szCs w:val="27"/>
          <w:lang w:val="nl-NL"/>
        </w:rPr>
        <w:t>thu phí</w:t>
      </w:r>
      <w:r w:rsidR="00E15146">
        <w:rPr>
          <w:sz w:val="27"/>
          <w:szCs w:val="27"/>
          <w:lang w:val="nl-NL"/>
        </w:rPr>
        <w:t xml:space="preserve"> v</w:t>
      </w:r>
      <w:r w:rsidR="00E15146" w:rsidRPr="00E15146">
        <w:rPr>
          <w:sz w:val="27"/>
          <w:szCs w:val="27"/>
          <w:lang w:val="nl-NL"/>
        </w:rPr>
        <w:t>à</w:t>
      </w:r>
      <w:r w:rsidRPr="00F356E1">
        <w:rPr>
          <w:sz w:val="27"/>
          <w:szCs w:val="27"/>
          <w:lang w:val="nl-NL"/>
        </w:rPr>
        <w:t xml:space="preserve"> phát cho người điều khiển phương tiện Liên 2</w:t>
      </w:r>
      <w:r w:rsidR="00E15146">
        <w:rPr>
          <w:sz w:val="27"/>
          <w:szCs w:val="27"/>
          <w:lang w:val="nl-NL"/>
        </w:rPr>
        <w:t>,</w:t>
      </w:r>
      <w:r w:rsidRPr="00F356E1">
        <w:rPr>
          <w:sz w:val="27"/>
          <w:szCs w:val="27"/>
          <w:lang w:val="nl-NL"/>
        </w:rPr>
        <w:t xml:space="preserve"> Liên </w:t>
      </w:r>
      <w:r w:rsidR="00AA77DE" w:rsidRPr="00F356E1">
        <w:rPr>
          <w:sz w:val="27"/>
          <w:szCs w:val="27"/>
          <w:lang w:val="nl-NL"/>
        </w:rPr>
        <w:t>3</w:t>
      </w:r>
      <w:r w:rsidRPr="00F356E1">
        <w:rPr>
          <w:sz w:val="27"/>
          <w:szCs w:val="27"/>
          <w:lang w:val="nl-NL"/>
        </w:rPr>
        <w:t xml:space="preserve">. Trường hợp xe có qua trạm T3, đến trạm T3, người điều khiển phương tiện nộp </w:t>
      </w:r>
      <w:r w:rsidR="005A6A60" w:rsidRPr="00F356E1">
        <w:rPr>
          <w:sz w:val="27"/>
          <w:szCs w:val="27"/>
          <w:lang w:val="nl-NL"/>
        </w:rPr>
        <w:t>Liên 2</w:t>
      </w:r>
      <w:r w:rsidR="007B7B62" w:rsidRPr="00F356E1">
        <w:rPr>
          <w:sz w:val="27"/>
          <w:szCs w:val="27"/>
          <w:lang w:val="nl-NL"/>
        </w:rPr>
        <w:t>,</w:t>
      </w:r>
      <w:r w:rsidR="005A6A60" w:rsidRPr="00F356E1">
        <w:rPr>
          <w:sz w:val="27"/>
          <w:szCs w:val="27"/>
          <w:lang w:val="nl-NL"/>
        </w:rPr>
        <w:t xml:space="preserve"> </w:t>
      </w:r>
      <w:r w:rsidRPr="00F356E1">
        <w:rPr>
          <w:sz w:val="27"/>
          <w:szCs w:val="27"/>
          <w:lang w:val="nl-NL"/>
        </w:rPr>
        <w:t xml:space="preserve">Liên </w:t>
      </w:r>
      <w:r w:rsidR="00AA77DE" w:rsidRPr="00F356E1">
        <w:rPr>
          <w:sz w:val="27"/>
          <w:szCs w:val="27"/>
          <w:lang w:val="nl-NL"/>
        </w:rPr>
        <w:t>3</w:t>
      </w:r>
      <w:r w:rsidRPr="00F356E1">
        <w:rPr>
          <w:sz w:val="27"/>
          <w:szCs w:val="27"/>
          <w:lang w:val="nl-NL"/>
        </w:rPr>
        <w:t xml:space="preserve"> cho nhân viên thu phí và không phải nộp phí khi qua trạm.</w:t>
      </w:r>
      <w:r w:rsidR="005A6A60" w:rsidRPr="00F356E1">
        <w:rPr>
          <w:sz w:val="27"/>
          <w:szCs w:val="27"/>
          <w:lang w:val="nl-NL"/>
        </w:rPr>
        <w:t xml:space="preserve"> Nhân viên thu phí giữ lại Liên 3 và trả lại cho chủ phương tiện Liên 2.</w:t>
      </w:r>
    </w:p>
    <w:p w:rsidR="00035232" w:rsidRPr="00F356E1" w:rsidRDefault="00F16C2A" w:rsidP="00F356E1">
      <w:pPr>
        <w:spacing w:before="120"/>
        <w:ind w:firstLine="567"/>
        <w:jc w:val="both"/>
        <w:rPr>
          <w:sz w:val="27"/>
          <w:szCs w:val="27"/>
          <w:lang w:val="nl-NL"/>
        </w:rPr>
      </w:pPr>
      <w:r w:rsidRPr="00F356E1">
        <w:rPr>
          <w:sz w:val="27"/>
          <w:szCs w:val="27"/>
          <w:lang w:val="nl-NL"/>
        </w:rPr>
        <w:t>- Xe qua trạm T3 (không qua trạm T2):</w:t>
      </w:r>
      <w:r w:rsidR="00035232" w:rsidRPr="00F356E1">
        <w:rPr>
          <w:sz w:val="27"/>
          <w:szCs w:val="27"/>
          <w:lang w:val="nl-NL"/>
        </w:rPr>
        <w:t xml:space="preserve"> </w:t>
      </w:r>
      <w:r w:rsidR="00AA77DE" w:rsidRPr="00F356E1">
        <w:rPr>
          <w:sz w:val="27"/>
          <w:szCs w:val="27"/>
          <w:lang w:val="nl-NL"/>
        </w:rPr>
        <w:t>Đến trạm T3, người điều khiể</w:t>
      </w:r>
      <w:r w:rsidRPr="00F356E1">
        <w:rPr>
          <w:sz w:val="27"/>
          <w:szCs w:val="27"/>
          <w:lang w:val="nl-NL"/>
        </w:rPr>
        <w:t xml:space="preserve">n phương tiện nộp phí. Nhân viên thu phí </w:t>
      </w:r>
      <w:r w:rsidR="00E15146">
        <w:rPr>
          <w:sz w:val="27"/>
          <w:szCs w:val="27"/>
          <w:lang w:val="nl-NL"/>
        </w:rPr>
        <w:t>th</w:t>
      </w:r>
      <w:r w:rsidR="00E15146" w:rsidRPr="00E15146">
        <w:rPr>
          <w:sz w:val="27"/>
          <w:szCs w:val="27"/>
          <w:lang w:val="nl-NL"/>
        </w:rPr>
        <w:t>ực</w:t>
      </w:r>
      <w:r w:rsidR="00E15146">
        <w:rPr>
          <w:sz w:val="27"/>
          <w:szCs w:val="27"/>
          <w:lang w:val="nl-NL"/>
        </w:rPr>
        <w:t xml:space="preserve"> hi</w:t>
      </w:r>
      <w:r w:rsidR="00E15146" w:rsidRPr="00E15146">
        <w:rPr>
          <w:sz w:val="27"/>
          <w:szCs w:val="27"/>
          <w:lang w:val="nl-NL"/>
        </w:rPr>
        <w:t>ện</w:t>
      </w:r>
      <w:r w:rsidR="00E15146">
        <w:rPr>
          <w:sz w:val="27"/>
          <w:szCs w:val="27"/>
          <w:lang w:val="nl-NL"/>
        </w:rPr>
        <w:t xml:space="preserve"> </w:t>
      </w:r>
      <w:r w:rsidRPr="00F356E1">
        <w:rPr>
          <w:sz w:val="27"/>
          <w:szCs w:val="27"/>
          <w:lang w:val="nl-NL"/>
        </w:rPr>
        <w:t>thu phí và phát cho ngườ</w:t>
      </w:r>
      <w:r w:rsidR="00AA77DE" w:rsidRPr="00F356E1">
        <w:rPr>
          <w:sz w:val="27"/>
          <w:szCs w:val="27"/>
          <w:lang w:val="nl-NL"/>
        </w:rPr>
        <w:t>i điều khiển phương tiện Liên 2</w:t>
      </w:r>
      <w:r w:rsidRPr="00F356E1">
        <w:rPr>
          <w:sz w:val="27"/>
          <w:szCs w:val="27"/>
          <w:lang w:val="nl-NL"/>
        </w:rPr>
        <w:t>.</w:t>
      </w:r>
    </w:p>
    <w:p w:rsidR="00035232" w:rsidRPr="00F356E1" w:rsidRDefault="00F16C2A" w:rsidP="00F356E1">
      <w:pPr>
        <w:spacing w:before="120"/>
        <w:ind w:firstLine="567"/>
        <w:jc w:val="both"/>
        <w:rPr>
          <w:sz w:val="27"/>
          <w:szCs w:val="27"/>
          <w:lang w:val="nl-NL"/>
        </w:rPr>
      </w:pPr>
      <w:r w:rsidRPr="00F356E1">
        <w:rPr>
          <w:sz w:val="27"/>
          <w:szCs w:val="27"/>
          <w:lang w:val="nl-NL"/>
        </w:rPr>
        <w:t>b)</w:t>
      </w:r>
      <w:r w:rsidR="00035232" w:rsidRPr="00F356E1">
        <w:rPr>
          <w:sz w:val="27"/>
          <w:szCs w:val="27"/>
          <w:lang w:val="nl-NL"/>
        </w:rPr>
        <w:t xml:space="preserve"> Xe lưu thông hướng Vũng Tàu - Biên Hòa</w:t>
      </w:r>
    </w:p>
    <w:p w:rsidR="00F16C2A" w:rsidRPr="00F356E1" w:rsidRDefault="00F16C2A" w:rsidP="00F356E1">
      <w:pPr>
        <w:spacing w:before="120"/>
        <w:ind w:firstLine="567"/>
        <w:jc w:val="both"/>
        <w:rPr>
          <w:sz w:val="27"/>
          <w:szCs w:val="27"/>
          <w:lang w:val="nl-NL"/>
        </w:rPr>
      </w:pPr>
      <w:r w:rsidRPr="00F356E1">
        <w:rPr>
          <w:sz w:val="27"/>
          <w:szCs w:val="27"/>
          <w:lang w:val="nl-NL"/>
        </w:rPr>
        <w:t xml:space="preserve">Trường hợp xe đi hết tuyến: Đến trạm T3, người điều khiển phương tiện nộp phí. Nhân viên thu phí </w:t>
      </w:r>
      <w:r w:rsidR="00E15146">
        <w:rPr>
          <w:sz w:val="27"/>
          <w:szCs w:val="27"/>
          <w:lang w:val="nl-NL"/>
        </w:rPr>
        <w:t>th</w:t>
      </w:r>
      <w:r w:rsidR="00E15146" w:rsidRPr="00E15146">
        <w:rPr>
          <w:sz w:val="27"/>
          <w:szCs w:val="27"/>
          <w:lang w:val="nl-NL"/>
        </w:rPr>
        <w:t>ực</w:t>
      </w:r>
      <w:r w:rsidR="00E15146">
        <w:rPr>
          <w:sz w:val="27"/>
          <w:szCs w:val="27"/>
          <w:lang w:val="nl-NL"/>
        </w:rPr>
        <w:t xml:space="preserve"> hi</w:t>
      </w:r>
      <w:r w:rsidR="00E15146" w:rsidRPr="00E15146">
        <w:rPr>
          <w:sz w:val="27"/>
          <w:szCs w:val="27"/>
          <w:lang w:val="nl-NL"/>
        </w:rPr>
        <w:t>ện</w:t>
      </w:r>
      <w:r w:rsidR="00E15146">
        <w:rPr>
          <w:sz w:val="27"/>
          <w:szCs w:val="27"/>
          <w:lang w:val="nl-NL"/>
        </w:rPr>
        <w:t xml:space="preserve"> thu phí v</w:t>
      </w:r>
      <w:r w:rsidR="00E15146" w:rsidRPr="00E15146">
        <w:rPr>
          <w:sz w:val="27"/>
          <w:szCs w:val="27"/>
          <w:lang w:val="nl-NL"/>
        </w:rPr>
        <w:t>à</w:t>
      </w:r>
      <w:r w:rsidRPr="00F356E1">
        <w:rPr>
          <w:sz w:val="27"/>
          <w:szCs w:val="27"/>
          <w:lang w:val="nl-NL"/>
        </w:rPr>
        <w:t xml:space="preserve"> phát cho ngườ</w:t>
      </w:r>
      <w:r w:rsidR="00AA77DE" w:rsidRPr="00F356E1">
        <w:rPr>
          <w:sz w:val="27"/>
          <w:szCs w:val="27"/>
          <w:lang w:val="nl-NL"/>
        </w:rPr>
        <w:t>i điều khiển phương tiện Liên 2</w:t>
      </w:r>
      <w:r w:rsidR="00E15146">
        <w:rPr>
          <w:sz w:val="27"/>
          <w:szCs w:val="27"/>
          <w:lang w:val="nl-NL"/>
        </w:rPr>
        <w:t>,</w:t>
      </w:r>
      <w:r w:rsidRPr="00F356E1">
        <w:rPr>
          <w:sz w:val="27"/>
          <w:szCs w:val="27"/>
          <w:lang w:val="nl-NL"/>
        </w:rPr>
        <w:t xml:space="preserve"> Liên </w:t>
      </w:r>
      <w:r w:rsidR="00AA77DE" w:rsidRPr="00F356E1">
        <w:rPr>
          <w:sz w:val="27"/>
          <w:szCs w:val="27"/>
          <w:lang w:val="nl-NL"/>
        </w:rPr>
        <w:t>3</w:t>
      </w:r>
      <w:r w:rsidRPr="00F356E1">
        <w:rPr>
          <w:sz w:val="27"/>
          <w:szCs w:val="27"/>
          <w:lang w:val="nl-NL"/>
        </w:rPr>
        <w:t xml:space="preserve">. Đến trạm T2, người điều khiển phương tiện nộp </w:t>
      </w:r>
      <w:r w:rsidR="005A6A60" w:rsidRPr="00F356E1">
        <w:rPr>
          <w:sz w:val="27"/>
          <w:szCs w:val="27"/>
          <w:lang w:val="nl-NL"/>
        </w:rPr>
        <w:t>Liên 2</w:t>
      </w:r>
      <w:r w:rsidR="007B7B62" w:rsidRPr="00F356E1">
        <w:rPr>
          <w:sz w:val="27"/>
          <w:szCs w:val="27"/>
          <w:lang w:val="nl-NL"/>
        </w:rPr>
        <w:t>,</w:t>
      </w:r>
      <w:r w:rsidR="005A6A60" w:rsidRPr="00F356E1">
        <w:rPr>
          <w:sz w:val="27"/>
          <w:szCs w:val="27"/>
          <w:lang w:val="nl-NL"/>
        </w:rPr>
        <w:t xml:space="preserve"> </w:t>
      </w:r>
      <w:r w:rsidRPr="00F356E1">
        <w:rPr>
          <w:sz w:val="27"/>
          <w:szCs w:val="27"/>
          <w:lang w:val="nl-NL"/>
        </w:rPr>
        <w:t xml:space="preserve">Liên </w:t>
      </w:r>
      <w:r w:rsidR="00AA77DE" w:rsidRPr="00F356E1">
        <w:rPr>
          <w:sz w:val="27"/>
          <w:szCs w:val="27"/>
          <w:lang w:val="nl-NL"/>
        </w:rPr>
        <w:t>3</w:t>
      </w:r>
      <w:r w:rsidRPr="00F356E1">
        <w:rPr>
          <w:sz w:val="27"/>
          <w:szCs w:val="27"/>
          <w:lang w:val="nl-NL"/>
        </w:rPr>
        <w:t xml:space="preserve"> cho nhân viên thu phí và không phải nộp phí khi qua trạm. </w:t>
      </w:r>
      <w:r w:rsidR="005A6A60" w:rsidRPr="00F356E1">
        <w:rPr>
          <w:sz w:val="27"/>
          <w:szCs w:val="27"/>
          <w:lang w:val="nl-NL"/>
        </w:rPr>
        <w:t xml:space="preserve">Nhân viên thu phí giữ lại Liên 3 và trả lại cho chủ phương tiện Liên 2. </w:t>
      </w:r>
      <w:r w:rsidRPr="00F356E1">
        <w:rPr>
          <w:sz w:val="27"/>
          <w:szCs w:val="27"/>
          <w:lang w:val="nl-NL"/>
        </w:rPr>
        <w:t xml:space="preserve">Đến trạm T1, người điều khiển phương tiện nộp phí. Nhân viên thu phí </w:t>
      </w:r>
      <w:r w:rsidR="00E15146">
        <w:rPr>
          <w:sz w:val="27"/>
          <w:szCs w:val="27"/>
          <w:lang w:val="nl-NL"/>
        </w:rPr>
        <w:t>th</w:t>
      </w:r>
      <w:r w:rsidR="00E15146" w:rsidRPr="00E15146">
        <w:rPr>
          <w:sz w:val="27"/>
          <w:szCs w:val="27"/>
          <w:lang w:val="nl-NL"/>
        </w:rPr>
        <w:t>ực</w:t>
      </w:r>
      <w:r w:rsidR="00E15146">
        <w:rPr>
          <w:sz w:val="27"/>
          <w:szCs w:val="27"/>
          <w:lang w:val="nl-NL"/>
        </w:rPr>
        <w:t xml:space="preserve"> hi</w:t>
      </w:r>
      <w:r w:rsidR="00E15146" w:rsidRPr="00E15146">
        <w:rPr>
          <w:sz w:val="27"/>
          <w:szCs w:val="27"/>
          <w:lang w:val="nl-NL"/>
        </w:rPr>
        <w:t>ện</w:t>
      </w:r>
      <w:r w:rsidR="00E15146">
        <w:rPr>
          <w:sz w:val="27"/>
          <w:szCs w:val="27"/>
          <w:lang w:val="nl-NL"/>
        </w:rPr>
        <w:t xml:space="preserve"> </w:t>
      </w:r>
      <w:r w:rsidRPr="00F356E1">
        <w:rPr>
          <w:sz w:val="27"/>
          <w:szCs w:val="27"/>
          <w:lang w:val="nl-NL"/>
        </w:rPr>
        <w:t>thu phí và phát cho ngườ</w:t>
      </w:r>
      <w:r w:rsidR="00AA77DE" w:rsidRPr="00F356E1">
        <w:rPr>
          <w:sz w:val="27"/>
          <w:szCs w:val="27"/>
          <w:lang w:val="nl-NL"/>
        </w:rPr>
        <w:t>i điều khiển phương tiện Liên 2</w:t>
      </w:r>
      <w:r w:rsidRPr="00F356E1">
        <w:rPr>
          <w:sz w:val="27"/>
          <w:szCs w:val="27"/>
          <w:lang w:val="nl-NL"/>
        </w:rPr>
        <w:t>.</w:t>
      </w:r>
    </w:p>
    <w:p w:rsidR="00F16C2A" w:rsidRPr="00F356E1" w:rsidRDefault="00F16C2A" w:rsidP="00F356E1">
      <w:pPr>
        <w:spacing w:before="120"/>
        <w:ind w:firstLine="567"/>
        <w:jc w:val="both"/>
        <w:rPr>
          <w:sz w:val="27"/>
          <w:szCs w:val="27"/>
          <w:lang w:val="nl-NL"/>
        </w:rPr>
      </w:pPr>
      <w:r w:rsidRPr="00F356E1">
        <w:rPr>
          <w:sz w:val="27"/>
          <w:szCs w:val="27"/>
          <w:lang w:val="nl-NL"/>
        </w:rPr>
        <w:t>Trường hợp xe không đi hết tuyến:</w:t>
      </w:r>
    </w:p>
    <w:p w:rsidR="005A6A60" w:rsidRPr="00F356E1" w:rsidRDefault="00F16C2A" w:rsidP="00F356E1">
      <w:pPr>
        <w:spacing w:before="120"/>
        <w:ind w:firstLine="567"/>
        <w:jc w:val="both"/>
        <w:rPr>
          <w:sz w:val="27"/>
          <w:szCs w:val="27"/>
          <w:lang w:val="nl-NL"/>
        </w:rPr>
      </w:pPr>
      <w:r w:rsidRPr="00F356E1">
        <w:rPr>
          <w:sz w:val="27"/>
          <w:szCs w:val="27"/>
          <w:lang w:val="nl-NL"/>
        </w:rPr>
        <w:t xml:space="preserve">- Xe qua trạm T3: Đến trạm T3, người điều khiển phương tiện nộp phí. Nhân viên thu phí </w:t>
      </w:r>
      <w:r w:rsidR="00E15146">
        <w:rPr>
          <w:sz w:val="27"/>
          <w:szCs w:val="27"/>
          <w:lang w:val="nl-NL"/>
        </w:rPr>
        <w:t>th</w:t>
      </w:r>
      <w:r w:rsidR="00E15146" w:rsidRPr="00E15146">
        <w:rPr>
          <w:sz w:val="27"/>
          <w:szCs w:val="27"/>
          <w:lang w:val="nl-NL"/>
        </w:rPr>
        <w:t>ực</w:t>
      </w:r>
      <w:r w:rsidR="00E15146">
        <w:rPr>
          <w:sz w:val="27"/>
          <w:szCs w:val="27"/>
          <w:lang w:val="nl-NL"/>
        </w:rPr>
        <w:t xml:space="preserve"> hi</w:t>
      </w:r>
      <w:r w:rsidR="00E15146" w:rsidRPr="00E15146">
        <w:rPr>
          <w:sz w:val="27"/>
          <w:szCs w:val="27"/>
          <w:lang w:val="nl-NL"/>
        </w:rPr>
        <w:t>ện</w:t>
      </w:r>
      <w:r w:rsidR="00E15146">
        <w:rPr>
          <w:sz w:val="27"/>
          <w:szCs w:val="27"/>
          <w:lang w:val="nl-NL"/>
        </w:rPr>
        <w:t xml:space="preserve"> </w:t>
      </w:r>
      <w:r w:rsidRPr="00F356E1">
        <w:rPr>
          <w:sz w:val="27"/>
          <w:szCs w:val="27"/>
          <w:lang w:val="nl-NL"/>
        </w:rPr>
        <w:t>thu phí</w:t>
      </w:r>
      <w:r w:rsidR="00E15146">
        <w:rPr>
          <w:sz w:val="27"/>
          <w:szCs w:val="27"/>
          <w:lang w:val="nl-NL"/>
        </w:rPr>
        <w:t xml:space="preserve"> v</w:t>
      </w:r>
      <w:r w:rsidR="00E15146" w:rsidRPr="00E15146">
        <w:rPr>
          <w:sz w:val="27"/>
          <w:szCs w:val="27"/>
          <w:lang w:val="nl-NL"/>
        </w:rPr>
        <w:t>à</w:t>
      </w:r>
      <w:r w:rsidRPr="00F356E1">
        <w:rPr>
          <w:sz w:val="27"/>
          <w:szCs w:val="27"/>
          <w:lang w:val="nl-NL"/>
        </w:rPr>
        <w:t xml:space="preserve"> phát cho người điều khiển phương tiện Liên 2</w:t>
      </w:r>
      <w:r w:rsidR="00E15146">
        <w:rPr>
          <w:sz w:val="27"/>
          <w:szCs w:val="27"/>
          <w:lang w:val="nl-NL"/>
        </w:rPr>
        <w:t xml:space="preserve">, </w:t>
      </w:r>
      <w:r w:rsidRPr="00F356E1">
        <w:rPr>
          <w:sz w:val="27"/>
          <w:szCs w:val="27"/>
          <w:lang w:val="nl-NL"/>
        </w:rPr>
        <w:t xml:space="preserve">Liên </w:t>
      </w:r>
      <w:r w:rsidR="00AA77DE" w:rsidRPr="00F356E1">
        <w:rPr>
          <w:sz w:val="27"/>
          <w:szCs w:val="27"/>
          <w:lang w:val="nl-NL"/>
        </w:rPr>
        <w:t>3</w:t>
      </w:r>
      <w:r w:rsidRPr="00F356E1">
        <w:rPr>
          <w:sz w:val="27"/>
          <w:szCs w:val="27"/>
          <w:lang w:val="nl-NL"/>
        </w:rPr>
        <w:t xml:space="preserve">. Trường hợp xe qua trạm T2, người điều khiển phương tiện nộp </w:t>
      </w:r>
      <w:r w:rsidR="005A6A60" w:rsidRPr="00F356E1">
        <w:rPr>
          <w:sz w:val="27"/>
          <w:szCs w:val="27"/>
          <w:lang w:val="nl-NL"/>
        </w:rPr>
        <w:t>Liên 2</w:t>
      </w:r>
      <w:r w:rsidR="007B7B62" w:rsidRPr="00F356E1">
        <w:rPr>
          <w:sz w:val="27"/>
          <w:szCs w:val="27"/>
          <w:lang w:val="nl-NL"/>
        </w:rPr>
        <w:t>,</w:t>
      </w:r>
      <w:r w:rsidR="005A6A60" w:rsidRPr="00F356E1">
        <w:rPr>
          <w:sz w:val="27"/>
          <w:szCs w:val="27"/>
          <w:lang w:val="nl-NL"/>
        </w:rPr>
        <w:t xml:space="preserve"> </w:t>
      </w:r>
      <w:r w:rsidRPr="00F356E1">
        <w:rPr>
          <w:sz w:val="27"/>
          <w:szCs w:val="27"/>
          <w:lang w:val="nl-NL"/>
        </w:rPr>
        <w:t xml:space="preserve">Liên </w:t>
      </w:r>
      <w:r w:rsidR="00AA77DE" w:rsidRPr="00F356E1">
        <w:rPr>
          <w:sz w:val="27"/>
          <w:szCs w:val="27"/>
          <w:lang w:val="nl-NL"/>
        </w:rPr>
        <w:t>3</w:t>
      </w:r>
      <w:r w:rsidRPr="00F356E1">
        <w:rPr>
          <w:sz w:val="27"/>
          <w:szCs w:val="27"/>
          <w:lang w:val="nl-NL"/>
        </w:rPr>
        <w:t xml:space="preserve"> cho nhân viên thu phí và không phải nộp phí khi qua trạm.</w:t>
      </w:r>
      <w:r w:rsidR="005A6A60" w:rsidRPr="00F356E1">
        <w:rPr>
          <w:sz w:val="27"/>
          <w:szCs w:val="27"/>
          <w:lang w:val="nl-NL"/>
        </w:rPr>
        <w:t xml:space="preserve"> Nhân viên thu phí giữ lại Liên 3 và trả lại cho chủ phương tiện Liên 2.</w:t>
      </w:r>
    </w:p>
    <w:p w:rsidR="005A6A60" w:rsidRPr="00F356E1" w:rsidRDefault="00F16C2A" w:rsidP="00F356E1">
      <w:pPr>
        <w:spacing w:before="120"/>
        <w:ind w:firstLine="567"/>
        <w:jc w:val="both"/>
        <w:rPr>
          <w:sz w:val="27"/>
          <w:szCs w:val="27"/>
          <w:lang w:val="nl-NL"/>
        </w:rPr>
      </w:pPr>
      <w:r w:rsidRPr="00F356E1">
        <w:rPr>
          <w:sz w:val="27"/>
          <w:szCs w:val="27"/>
          <w:lang w:val="nl-NL"/>
        </w:rPr>
        <w:t>- Xe qua trạm T2 (không qua trạm T3): Đến trạm T2, người điều khiển phương tiện nộp phí. Nhân viên thu phí</w:t>
      </w:r>
      <w:r w:rsidR="00E15146">
        <w:rPr>
          <w:sz w:val="27"/>
          <w:szCs w:val="27"/>
          <w:lang w:val="nl-NL"/>
        </w:rPr>
        <w:t xml:space="preserve"> th</w:t>
      </w:r>
      <w:r w:rsidR="00E15146" w:rsidRPr="00E15146">
        <w:rPr>
          <w:sz w:val="27"/>
          <w:szCs w:val="27"/>
          <w:lang w:val="nl-NL"/>
        </w:rPr>
        <w:t>ực</w:t>
      </w:r>
      <w:r w:rsidR="00E15146">
        <w:rPr>
          <w:sz w:val="27"/>
          <w:szCs w:val="27"/>
          <w:lang w:val="nl-NL"/>
        </w:rPr>
        <w:t xml:space="preserve"> hi</w:t>
      </w:r>
      <w:r w:rsidR="00E15146" w:rsidRPr="00E15146">
        <w:rPr>
          <w:sz w:val="27"/>
          <w:szCs w:val="27"/>
          <w:lang w:val="nl-NL"/>
        </w:rPr>
        <w:t>ện</w:t>
      </w:r>
      <w:r w:rsidRPr="00F356E1">
        <w:rPr>
          <w:sz w:val="27"/>
          <w:szCs w:val="27"/>
          <w:lang w:val="nl-NL"/>
        </w:rPr>
        <w:t xml:space="preserve"> thu phí</w:t>
      </w:r>
      <w:r w:rsidR="00E15146">
        <w:rPr>
          <w:sz w:val="27"/>
          <w:szCs w:val="27"/>
          <w:lang w:val="nl-NL"/>
        </w:rPr>
        <w:t xml:space="preserve"> v</w:t>
      </w:r>
      <w:r w:rsidR="00E15146" w:rsidRPr="00E15146">
        <w:rPr>
          <w:sz w:val="27"/>
          <w:szCs w:val="27"/>
          <w:lang w:val="nl-NL"/>
        </w:rPr>
        <w:t>à</w:t>
      </w:r>
      <w:r w:rsidRPr="00F356E1">
        <w:rPr>
          <w:sz w:val="27"/>
          <w:szCs w:val="27"/>
          <w:lang w:val="nl-NL"/>
        </w:rPr>
        <w:t xml:space="preserve"> phát cho người điều khiển phương tiện Liên 2</w:t>
      </w:r>
      <w:r w:rsidR="00E15146">
        <w:rPr>
          <w:sz w:val="27"/>
          <w:szCs w:val="27"/>
          <w:lang w:val="nl-NL"/>
        </w:rPr>
        <w:t>,</w:t>
      </w:r>
      <w:r w:rsidRPr="00F356E1">
        <w:rPr>
          <w:sz w:val="27"/>
          <w:szCs w:val="27"/>
          <w:lang w:val="nl-NL"/>
        </w:rPr>
        <w:t xml:space="preserve"> Liên </w:t>
      </w:r>
      <w:r w:rsidR="00AA77DE" w:rsidRPr="00F356E1">
        <w:rPr>
          <w:sz w:val="27"/>
          <w:szCs w:val="27"/>
          <w:lang w:val="nl-NL"/>
        </w:rPr>
        <w:t>3</w:t>
      </w:r>
      <w:r w:rsidRPr="00F356E1">
        <w:rPr>
          <w:sz w:val="27"/>
          <w:szCs w:val="27"/>
          <w:lang w:val="nl-NL"/>
        </w:rPr>
        <w:t>. Trường hợp xe qua trạm</w:t>
      </w:r>
      <w:r w:rsidR="005A6A60" w:rsidRPr="00F356E1">
        <w:rPr>
          <w:sz w:val="27"/>
          <w:szCs w:val="27"/>
          <w:lang w:val="nl-NL"/>
        </w:rPr>
        <w:t xml:space="preserve"> T1</w:t>
      </w:r>
      <w:r w:rsidRPr="00F356E1">
        <w:rPr>
          <w:sz w:val="27"/>
          <w:szCs w:val="27"/>
          <w:lang w:val="nl-NL"/>
        </w:rPr>
        <w:t xml:space="preserve">, người điều khiển phương tiện nộp </w:t>
      </w:r>
      <w:r w:rsidR="005A6A60" w:rsidRPr="00F356E1">
        <w:rPr>
          <w:sz w:val="27"/>
          <w:szCs w:val="27"/>
          <w:lang w:val="nl-NL"/>
        </w:rPr>
        <w:t>Liên 2</w:t>
      </w:r>
      <w:r w:rsidR="007B7B62" w:rsidRPr="00F356E1">
        <w:rPr>
          <w:sz w:val="27"/>
          <w:szCs w:val="27"/>
          <w:lang w:val="nl-NL"/>
        </w:rPr>
        <w:t>,</w:t>
      </w:r>
      <w:r w:rsidR="005A6A60" w:rsidRPr="00F356E1">
        <w:rPr>
          <w:sz w:val="27"/>
          <w:szCs w:val="27"/>
          <w:lang w:val="nl-NL"/>
        </w:rPr>
        <w:t xml:space="preserve"> </w:t>
      </w:r>
      <w:r w:rsidRPr="00F356E1">
        <w:rPr>
          <w:sz w:val="27"/>
          <w:szCs w:val="27"/>
          <w:lang w:val="nl-NL"/>
        </w:rPr>
        <w:t xml:space="preserve">Liên </w:t>
      </w:r>
      <w:r w:rsidR="00AA77DE" w:rsidRPr="00F356E1">
        <w:rPr>
          <w:sz w:val="27"/>
          <w:szCs w:val="27"/>
          <w:lang w:val="nl-NL"/>
        </w:rPr>
        <w:t>3</w:t>
      </w:r>
      <w:r w:rsidRPr="00F356E1">
        <w:rPr>
          <w:sz w:val="27"/>
          <w:szCs w:val="27"/>
          <w:lang w:val="nl-NL"/>
        </w:rPr>
        <w:t xml:space="preserve"> cho nhân viên thu phí và không phải nộp phí khi qua trạm.</w:t>
      </w:r>
      <w:r w:rsidR="005A6A60" w:rsidRPr="00F356E1">
        <w:rPr>
          <w:sz w:val="27"/>
          <w:szCs w:val="27"/>
          <w:lang w:val="nl-NL"/>
        </w:rPr>
        <w:t xml:space="preserve"> Nhân viên thu phí giữ lại Liên 3 và trả lại cho chủ phương tiện Liên 2.</w:t>
      </w:r>
    </w:p>
    <w:p w:rsidR="00F16C2A" w:rsidRPr="00F356E1" w:rsidRDefault="00F16C2A" w:rsidP="00F356E1">
      <w:pPr>
        <w:spacing w:before="120"/>
        <w:ind w:firstLine="567"/>
        <w:jc w:val="both"/>
        <w:rPr>
          <w:sz w:val="27"/>
          <w:szCs w:val="27"/>
          <w:lang w:val="nl-NL"/>
        </w:rPr>
      </w:pPr>
      <w:r w:rsidRPr="00F356E1">
        <w:rPr>
          <w:sz w:val="27"/>
          <w:szCs w:val="27"/>
          <w:lang w:val="nl-NL"/>
        </w:rPr>
        <w:t xml:space="preserve">- Xe qua trạm T1 (không qua trạm T2): Đến trạm T1, người điều khiển phương tiện nộp phí. Nhân viên thu phí </w:t>
      </w:r>
      <w:r w:rsidR="00E15146">
        <w:rPr>
          <w:sz w:val="27"/>
          <w:szCs w:val="27"/>
          <w:lang w:val="nl-NL"/>
        </w:rPr>
        <w:t>th</w:t>
      </w:r>
      <w:r w:rsidR="00E15146" w:rsidRPr="00E15146">
        <w:rPr>
          <w:sz w:val="27"/>
          <w:szCs w:val="27"/>
          <w:lang w:val="nl-NL"/>
        </w:rPr>
        <w:t>ự</w:t>
      </w:r>
      <w:r w:rsidR="00E15146">
        <w:rPr>
          <w:sz w:val="27"/>
          <w:szCs w:val="27"/>
          <w:lang w:val="nl-NL"/>
        </w:rPr>
        <w:t>c hi</w:t>
      </w:r>
      <w:r w:rsidR="00E15146" w:rsidRPr="00E15146">
        <w:rPr>
          <w:sz w:val="27"/>
          <w:szCs w:val="27"/>
          <w:lang w:val="nl-NL"/>
        </w:rPr>
        <w:t>ện</w:t>
      </w:r>
      <w:r w:rsidR="00E15146">
        <w:rPr>
          <w:sz w:val="27"/>
          <w:szCs w:val="27"/>
          <w:lang w:val="nl-NL"/>
        </w:rPr>
        <w:t xml:space="preserve"> </w:t>
      </w:r>
      <w:r w:rsidRPr="00F356E1">
        <w:rPr>
          <w:sz w:val="27"/>
          <w:szCs w:val="27"/>
          <w:lang w:val="nl-NL"/>
        </w:rPr>
        <w:t>thu phí và phát cho người điều khiển phương tiện Liên 2.</w:t>
      </w:r>
    </w:p>
    <w:p w:rsidR="00F16C2A" w:rsidRPr="00F356E1" w:rsidRDefault="001E7C71" w:rsidP="00F356E1">
      <w:pPr>
        <w:spacing w:before="120"/>
        <w:ind w:firstLine="567"/>
        <w:jc w:val="both"/>
        <w:rPr>
          <w:sz w:val="27"/>
          <w:szCs w:val="27"/>
          <w:lang w:val="nl-NL"/>
        </w:rPr>
      </w:pPr>
      <w:r>
        <w:rPr>
          <w:sz w:val="27"/>
          <w:szCs w:val="27"/>
          <w:lang w:val="nl-NL"/>
        </w:rPr>
        <w:lastRenderedPageBreak/>
        <w:t>c)</w:t>
      </w:r>
      <w:r w:rsidR="00F16C2A" w:rsidRPr="00F356E1">
        <w:rPr>
          <w:sz w:val="27"/>
          <w:szCs w:val="27"/>
          <w:lang w:val="nl-NL"/>
        </w:rPr>
        <w:t xml:space="preserve"> Liên </w:t>
      </w:r>
      <w:r w:rsidR="00AA77DE" w:rsidRPr="00F356E1">
        <w:rPr>
          <w:sz w:val="27"/>
          <w:szCs w:val="27"/>
          <w:lang w:val="nl-NL"/>
        </w:rPr>
        <w:t>3</w:t>
      </w:r>
      <w:r w:rsidR="00035232" w:rsidRPr="00F356E1">
        <w:rPr>
          <w:sz w:val="27"/>
          <w:szCs w:val="27"/>
          <w:lang w:val="nl-NL"/>
        </w:rPr>
        <w:t xml:space="preserve"> </w:t>
      </w:r>
      <w:r w:rsidR="00E57C5C" w:rsidRPr="00F356E1">
        <w:rPr>
          <w:sz w:val="27"/>
          <w:szCs w:val="27"/>
          <w:lang w:val="nl-NL"/>
        </w:rPr>
        <w:t>dùng để kiểm soát qua trạm thu phí (k</w:t>
      </w:r>
      <w:r w:rsidR="00D50955" w:rsidRPr="00F356E1">
        <w:rPr>
          <w:sz w:val="27"/>
          <w:szCs w:val="27"/>
          <w:lang w:val="nl-NL"/>
        </w:rPr>
        <w:t>hông dùng là</w:t>
      </w:r>
      <w:r w:rsidR="00E35E1C">
        <w:rPr>
          <w:sz w:val="27"/>
          <w:szCs w:val="27"/>
          <w:lang w:val="nl-NL"/>
        </w:rPr>
        <w:t>m</w:t>
      </w:r>
      <w:r w:rsidR="00D50955" w:rsidRPr="00F356E1">
        <w:rPr>
          <w:sz w:val="27"/>
          <w:szCs w:val="27"/>
          <w:lang w:val="nl-NL"/>
        </w:rPr>
        <w:t xml:space="preserve"> chứng từ hạch toán)</w:t>
      </w:r>
      <w:r w:rsidR="00E15146">
        <w:rPr>
          <w:sz w:val="27"/>
          <w:szCs w:val="27"/>
          <w:lang w:val="nl-NL"/>
        </w:rPr>
        <w:t>,</w:t>
      </w:r>
      <w:r w:rsidR="00E57C5C" w:rsidRPr="00F356E1">
        <w:rPr>
          <w:sz w:val="27"/>
          <w:szCs w:val="27"/>
          <w:lang w:val="nl-NL"/>
        </w:rPr>
        <w:t xml:space="preserve"> </w:t>
      </w:r>
      <w:r w:rsidR="00035232" w:rsidRPr="00F356E1">
        <w:rPr>
          <w:sz w:val="27"/>
          <w:szCs w:val="27"/>
          <w:lang w:val="nl-NL"/>
        </w:rPr>
        <w:t>có chứa thông tin kiểm soát (mã vạch</w:t>
      </w:r>
      <w:r w:rsidR="007B7B62" w:rsidRPr="00F356E1">
        <w:rPr>
          <w:sz w:val="27"/>
          <w:szCs w:val="27"/>
          <w:lang w:val="nl-NL"/>
        </w:rPr>
        <w:t>)</w:t>
      </w:r>
      <w:r w:rsidR="00035232" w:rsidRPr="00F356E1">
        <w:rPr>
          <w:sz w:val="27"/>
          <w:szCs w:val="27"/>
          <w:lang w:val="nl-NL"/>
        </w:rPr>
        <w:t xml:space="preserve">. </w:t>
      </w:r>
      <w:r w:rsidR="00F16C2A" w:rsidRPr="00F356E1">
        <w:rPr>
          <w:sz w:val="27"/>
          <w:szCs w:val="27"/>
          <w:lang w:val="nl-NL"/>
        </w:rPr>
        <w:t xml:space="preserve">Liên </w:t>
      </w:r>
      <w:r w:rsidR="00AA77DE" w:rsidRPr="00F356E1">
        <w:rPr>
          <w:sz w:val="27"/>
          <w:szCs w:val="27"/>
          <w:lang w:val="nl-NL"/>
        </w:rPr>
        <w:t>3</w:t>
      </w:r>
      <w:r w:rsidR="00F16C2A" w:rsidRPr="00F356E1">
        <w:rPr>
          <w:sz w:val="27"/>
          <w:szCs w:val="27"/>
          <w:lang w:val="nl-NL"/>
        </w:rPr>
        <w:t xml:space="preserve"> chỉ được sử dụng cho đúng phương</w:t>
      </w:r>
      <w:r w:rsidR="005A6A60" w:rsidRPr="00F356E1">
        <w:rPr>
          <w:sz w:val="27"/>
          <w:szCs w:val="27"/>
          <w:lang w:val="nl-NL"/>
        </w:rPr>
        <w:t xml:space="preserve"> tiện đã mua phí qua trạm trước,</w:t>
      </w:r>
      <w:r w:rsidR="00F16C2A" w:rsidRPr="00F356E1">
        <w:rPr>
          <w:sz w:val="27"/>
          <w:szCs w:val="27"/>
          <w:lang w:val="nl-NL"/>
        </w:rPr>
        <w:t xml:space="preserve"> không sử dụng cho xe khác. Liên </w:t>
      </w:r>
      <w:r w:rsidR="00AA77DE" w:rsidRPr="00F356E1">
        <w:rPr>
          <w:sz w:val="27"/>
          <w:szCs w:val="27"/>
          <w:lang w:val="nl-NL"/>
        </w:rPr>
        <w:t>3</w:t>
      </w:r>
      <w:r w:rsidR="00F16C2A" w:rsidRPr="00F356E1">
        <w:rPr>
          <w:sz w:val="27"/>
          <w:szCs w:val="27"/>
          <w:lang w:val="nl-NL"/>
        </w:rPr>
        <w:t xml:space="preserve"> có giá trị trong vòng 24 giờ kể từ khi người điều khiển phương tiện được phát, không có giá trị qua trạm chiều ngược lại.</w:t>
      </w:r>
    </w:p>
    <w:p w:rsidR="00F16C2A" w:rsidRPr="00F356E1" w:rsidRDefault="00F16C2A" w:rsidP="00F356E1">
      <w:pPr>
        <w:spacing w:before="120"/>
        <w:ind w:firstLine="567"/>
        <w:jc w:val="both"/>
        <w:rPr>
          <w:sz w:val="27"/>
          <w:szCs w:val="27"/>
          <w:lang w:val="nl-NL"/>
        </w:rPr>
      </w:pPr>
      <w:r w:rsidRPr="00F356E1">
        <w:rPr>
          <w:sz w:val="27"/>
          <w:szCs w:val="27"/>
          <w:lang w:val="nl-NL"/>
        </w:rPr>
        <w:t xml:space="preserve">Ví dụ, xe của ông A đi từ Biên Hòa đến Vũng Tàu. Đến trạm T1, ông A nộp phí trạm T1, nhận Liên 2 và Liên </w:t>
      </w:r>
      <w:r w:rsidR="00AA77DE" w:rsidRPr="00F356E1">
        <w:rPr>
          <w:sz w:val="27"/>
          <w:szCs w:val="27"/>
          <w:lang w:val="nl-NL"/>
        </w:rPr>
        <w:t>3</w:t>
      </w:r>
      <w:r w:rsidRPr="00F356E1">
        <w:rPr>
          <w:sz w:val="27"/>
          <w:szCs w:val="27"/>
          <w:lang w:val="nl-NL"/>
        </w:rPr>
        <w:t xml:space="preserve">. </w:t>
      </w:r>
      <w:r w:rsidR="005A6A60" w:rsidRPr="00F356E1">
        <w:rPr>
          <w:sz w:val="27"/>
          <w:szCs w:val="27"/>
          <w:lang w:val="nl-NL"/>
        </w:rPr>
        <w:t xml:space="preserve">Xe của </w:t>
      </w:r>
      <w:r w:rsidRPr="00F356E1">
        <w:rPr>
          <w:sz w:val="27"/>
          <w:szCs w:val="27"/>
          <w:lang w:val="nl-NL"/>
        </w:rPr>
        <w:t xml:space="preserve">Ông A qua trạm T2 (qua ngay hoặc qua trong thời gian 24 giờ, kể từ khi qua trạm T1) nộp </w:t>
      </w:r>
      <w:r w:rsidR="005A6A60" w:rsidRPr="00F356E1">
        <w:rPr>
          <w:sz w:val="27"/>
          <w:szCs w:val="27"/>
          <w:lang w:val="nl-NL"/>
        </w:rPr>
        <w:t>Liên 2</w:t>
      </w:r>
      <w:r w:rsidR="00E15146">
        <w:rPr>
          <w:sz w:val="27"/>
          <w:szCs w:val="27"/>
          <w:lang w:val="nl-NL"/>
        </w:rPr>
        <w:t>,</w:t>
      </w:r>
      <w:r w:rsidR="005A6A60" w:rsidRPr="00F356E1">
        <w:rPr>
          <w:sz w:val="27"/>
          <w:szCs w:val="27"/>
          <w:lang w:val="nl-NL"/>
        </w:rPr>
        <w:t xml:space="preserve"> </w:t>
      </w:r>
      <w:r w:rsidRPr="00F356E1">
        <w:rPr>
          <w:sz w:val="27"/>
          <w:szCs w:val="27"/>
          <w:lang w:val="nl-NL"/>
        </w:rPr>
        <w:t xml:space="preserve">Liên </w:t>
      </w:r>
      <w:r w:rsidR="00AA77DE" w:rsidRPr="00F356E1">
        <w:rPr>
          <w:sz w:val="27"/>
          <w:szCs w:val="27"/>
          <w:lang w:val="nl-NL"/>
        </w:rPr>
        <w:t>3</w:t>
      </w:r>
      <w:r w:rsidRPr="00F356E1">
        <w:rPr>
          <w:sz w:val="27"/>
          <w:szCs w:val="27"/>
          <w:lang w:val="nl-NL"/>
        </w:rPr>
        <w:t xml:space="preserve"> và không phải nộp phí tại trạm T2. </w:t>
      </w:r>
      <w:r w:rsidR="005A6A60" w:rsidRPr="00F356E1">
        <w:rPr>
          <w:sz w:val="27"/>
          <w:szCs w:val="27"/>
          <w:lang w:val="nl-NL"/>
        </w:rPr>
        <w:t xml:space="preserve">Nhân viên thu phí giữ lại Liên 3 và trả lại </w:t>
      </w:r>
      <w:r w:rsidR="00E15146" w:rsidRPr="00F356E1">
        <w:rPr>
          <w:sz w:val="27"/>
          <w:szCs w:val="27"/>
          <w:lang w:val="nl-NL"/>
        </w:rPr>
        <w:t>Liên 2</w:t>
      </w:r>
      <w:r w:rsidR="005A6A60" w:rsidRPr="00F356E1">
        <w:rPr>
          <w:sz w:val="27"/>
          <w:szCs w:val="27"/>
          <w:lang w:val="nl-NL"/>
        </w:rPr>
        <w:t xml:space="preserve">cho </w:t>
      </w:r>
      <w:r w:rsidR="00E15146" w:rsidRPr="00E15146">
        <w:rPr>
          <w:sz w:val="27"/>
          <w:szCs w:val="27"/>
          <w:lang w:val="nl-NL"/>
        </w:rPr>
        <w:t>ô</w:t>
      </w:r>
      <w:r w:rsidR="00E15146">
        <w:rPr>
          <w:sz w:val="27"/>
          <w:szCs w:val="27"/>
          <w:lang w:val="nl-NL"/>
        </w:rPr>
        <w:t>ng A</w:t>
      </w:r>
      <w:r w:rsidR="005A6A60" w:rsidRPr="00F356E1">
        <w:rPr>
          <w:sz w:val="27"/>
          <w:szCs w:val="27"/>
          <w:lang w:val="nl-NL"/>
        </w:rPr>
        <w:t xml:space="preserve">. </w:t>
      </w:r>
      <w:r w:rsidRPr="00F356E1">
        <w:rPr>
          <w:sz w:val="27"/>
          <w:szCs w:val="27"/>
          <w:lang w:val="nl-NL"/>
        </w:rPr>
        <w:t xml:space="preserve">Ông </w:t>
      </w:r>
      <w:r w:rsidR="00AA77DE" w:rsidRPr="00F356E1">
        <w:rPr>
          <w:sz w:val="27"/>
          <w:szCs w:val="27"/>
          <w:lang w:val="nl-NL"/>
        </w:rPr>
        <w:t>A không được sử dụng Liên 3</w:t>
      </w:r>
      <w:r w:rsidRPr="00F356E1">
        <w:rPr>
          <w:sz w:val="27"/>
          <w:szCs w:val="27"/>
          <w:lang w:val="nl-NL"/>
        </w:rPr>
        <w:t xml:space="preserve"> qua trạm T2 ở chiều ngược lại (từ Vũng Tàu đi Biên Hòa).</w:t>
      </w:r>
    </w:p>
    <w:p w:rsidR="00035232" w:rsidRPr="00F356E1" w:rsidRDefault="001E7C71" w:rsidP="00F356E1">
      <w:pPr>
        <w:spacing w:before="120"/>
        <w:ind w:firstLine="567"/>
        <w:jc w:val="both"/>
        <w:rPr>
          <w:sz w:val="27"/>
          <w:szCs w:val="27"/>
          <w:lang w:val="nl-NL"/>
        </w:rPr>
      </w:pPr>
      <w:r>
        <w:rPr>
          <w:sz w:val="27"/>
          <w:szCs w:val="27"/>
          <w:lang w:val="nl-NL"/>
        </w:rPr>
        <w:t>2</w:t>
      </w:r>
      <w:r w:rsidR="00F16C2A" w:rsidRPr="00F356E1">
        <w:rPr>
          <w:sz w:val="27"/>
          <w:szCs w:val="27"/>
          <w:lang w:val="nl-NL"/>
        </w:rPr>
        <w:t xml:space="preserve">. </w:t>
      </w:r>
      <w:r w:rsidR="00035232" w:rsidRPr="00F356E1">
        <w:rPr>
          <w:sz w:val="27"/>
          <w:szCs w:val="27"/>
          <w:lang w:val="nl-NL"/>
        </w:rPr>
        <w:t>Đối với xe sử dụng vé tháng</w:t>
      </w:r>
      <w:r w:rsidR="00F16C2A" w:rsidRPr="00F356E1">
        <w:rPr>
          <w:sz w:val="27"/>
          <w:szCs w:val="27"/>
          <w:lang w:val="nl-NL"/>
        </w:rPr>
        <w:t>, vé quý</w:t>
      </w:r>
    </w:p>
    <w:p w:rsidR="00035232" w:rsidRPr="00F356E1" w:rsidRDefault="00E15146" w:rsidP="00F356E1">
      <w:pPr>
        <w:spacing w:before="120"/>
        <w:ind w:firstLine="567"/>
        <w:jc w:val="both"/>
        <w:rPr>
          <w:sz w:val="27"/>
          <w:szCs w:val="27"/>
          <w:lang w:val="nl-NL"/>
        </w:rPr>
      </w:pPr>
      <w:r>
        <w:rPr>
          <w:sz w:val="27"/>
          <w:szCs w:val="27"/>
          <w:lang w:val="nl-NL"/>
        </w:rPr>
        <w:t>Đ</w:t>
      </w:r>
      <w:r w:rsidRPr="00E15146">
        <w:rPr>
          <w:sz w:val="27"/>
          <w:szCs w:val="27"/>
          <w:lang w:val="nl-NL"/>
        </w:rPr>
        <w:t>ối</w:t>
      </w:r>
      <w:r>
        <w:rPr>
          <w:sz w:val="27"/>
          <w:szCs w:val="27"/>
          <w:lang w:val="nl-NL"/>
        </w:rPr>
        <w:t xml:space="preserve"> v</w:t>
      </w:r>
      <w:r w:rsidRPr="00E15146">
        <w:rPr>
          <w:sz w:val="27"/>
          <w:szCs w:val="27"/>
          <w:lang w:val="nl-NL"/>
        </w:rPr>
        <w:t>ới</w:t>
      </w:r>
      <w:r>
        <w:rPr>
          <w:sz w:val="27"/>
          <w:szCs w:val="27"/>
          <w:lang w:val="nl-NL"/>
        </w:rPr>
        <w:t xml:space="preserve"> tr</w:t>
      </w:r>
      <w:r w:rsidRPr="00E15146">
        <w:rPr>
          <w:sz w:val="27"/>
          <w:szCs w:val="27"/>
          <w:lang w:val="nl-NL"/>
        </w:rPr>
        <w:t>ạm</w:t>
      </w:r>
      <w:r>
        <w:rPr>
          <w:sz w:val="27"/>
          <w:szCs w:val="27"/>
          <w:lang w:val="nl-NL"/>
        </w:rPr>
        <w:t xml:space="preserve"> T1 v</w:t>
      </w:r>
      <w:r w:rsidRPr="00E15146">
        <w:rPr>
          <w:sz w:val="27"/>
          <w:szCs w:val="27"/>
          <w:lang w:val="nl-NL"/>
        </w:rPr>
        <w:t>à</w:t>
      </w:r>
      <w:r>
        <w:rPr>
          <w:sz w:val="27"/>
          <w:szCs w:val="27"/>
          <w:lang w:val="nl-NL"/>
        </w:rPr>
        <w:t xml:space="preserve"> T3, c</w:t>
      </w:r>
      <w:r w:rsidR="00F16C2A" w:rsidRPr="00F356E1">
        <w:rPr>
          <w:sz w:val="27"/>
          <w:szCs w:val="27"/>
          <w:lang w:val="nl-NL"/>
        </w:rPr>
        <w:t>hủ phương tiện mua vé tháng, vé quý riêng và sử dụng tại từng trạm. Trường hợp, chủ phương tiện có vé tháng, vé quý của trạm</w:t>
      </w:r>
      <w:r w:rsidR="00035232" w:rsidRPr="00F356E1">
        <w:rPr>
          <w:sz w:val="27"/>
          <w:szCs w:val="27"/>
          <w:lang w:val="nl-NL"/>
        </w:rPr>
        <w:t xml:space="preserve"> T1</w:t>
      </w:r>
      <w:r w:rsidR="00F16C2A" w:rsidRPr="00F356E1">
        <w:rPr>
          <w:sz w:val="27"/>
          <w:szCs w:val="27"/>
          <w:lang w:val="nl-NL"/>
        </w:rPr>
        <w:t xml:space="preserve"> hoặc trạm T3,</w:t>
      </w:r>
      <w:r w:rsidR="00035232" w:rsidRPr="00F356E1">
        <w:rPr>
          <w:sz w:val="27"/>
          <w:szCs w:val="27"/>
          <w:lang w:val="nl-NL"/>
        </w:rPr>
        <w:t xml:space="preserve"> </w:t>
      </w:r>
      <w:r w:rsidR="00F16C2A" w:rsidRPr="00F356E1">
        <w:rPr>
          <w:sz w:val="27"/>
          <w:szCs w:val="27"/>
          <w:lang w:val="nl-NL"/>
        </w:rPr>
        <w:t xml:space="preserve">khi qua trạm T2 sẽ không phải nộp phí. Trường hợp phương tiện chỉ qua trạm T2 (không qua trạm T1 và trạm T3) thì chủ phương tiện mua vé tháng, vé quý của trạm T1 hoặc trạm T3 để sử dụng khi qua trạm </w:t>
      </w:r>
      <w:r w:rsidR="00035232" w:rsidRPr="00F356E1">
        <w:rPr>
          <w:sz w:val="27"/>
          <w:szCs w:val="27"/>
          <w:lang w:val="nl-NL"/>
        </w:rPr>
        <w:t>T2.</w:t>
      </w:r>
    </w:p>
    <w:p w:rsidR="00F16C2A" w:rsidRPr="00F356E1" w:rsidRDefault="001E7C71" w:rsidP="00F356E1">
      <w:pPr>
        <w:widowControl w:val="0"/>
        <w:spacing w:before="120"/>
        <w:ind w:firstLine="567"/>
        <w:jc w:val="both"/>
        <w:rPr>
          <w:sz w:val="27"/>
          <w:szCs w:val="27"/>
          <w:lang w:val="nl-NL"/>
        </w:rPr>
      </w:pPr>
      <w:r>
        <w:rPr>
          <w:sz w:val="27"/>
          <w:szCs w:val="27"/>
          <w:lang w:val="nl-NL"/>
        </w:rPr>
        <w:t>3</w:t>
      </w:r>
      <w:r w:rsidR="00F16C2A" w:rsidRPr="00F356E1">
        <w:rPr>
          <w:sz w:val="27"/>
          <w:szCs w:val="27"/>
          <w:lang w:val="nl-NL"/>
        </w:rPr>
        <w:t>. Đối với xe sử dụng dịch vụ thu phí không dừng qua các trạm (</w:t>
      </w:r>
      <w:r w:rsidR="00E15146">
        <w:rPr>
          <w:sz w:val="27"/>
          <w:szCs w:val="27"/>
          <w:lang w:val="nl-NL"/>
        </w:rPr>
        <w:t>ch</w:t>
      </w:r>
      <w:r w:rsidR="00E15146" w:rsidRPr="00E15146">
        <w:rPr>
          <w:sz w:val="27"/>
          <w:szCs w:val="27"/>
          <w:lang w:val="nl-NL"/>
        </w:rPr>
        <w:t>ủ</w:t>
      </w:r>
      <w:r w:rsidR="00E15146">
        <w:rPr>
          <w:sz w:val="27"/>
          <w:szCs w:val="27"/>
          <w:lang w:val="nl-NL"/>
        </w:rPr>
        <w:t xml:space="preserve"> ph</w:t>
      </w:r>
      <w:r w:rsidR="00E15146" w:rsidRPr="00E15146">
        <w:rPr>
          <w:sz w:val="27"/>
          <w:szCs w:val="27"/>
          <w:lang w:val="nl-NL"/>
        </w:rPr>
        <w:t>ươ</w:t>
      </w:r>
      <w:r w:rsidR="00E15146">
        <w:rPr>
          <w:sz w:val="27"/>
          <w:szCs w:val="27"/>
          <w:lang w:val="nl-NL"/>
        </w:rPr>
        <w:t>ng ti</w:t>
      </w:r>
      <w:r w:rsidR="00E15146" w:rsidRPr="00E15146">
        <w:rPr>
          <w:sz w:val="27"/>
          <w:szCs w:val="27"/>
          <w:lang w:val="nl-NL"/>
        </w:rPr>
        <w:t>ện</w:t>
      </w:r>
      <w:r w:rsidR="00F16C2A" w:rsidRPr="00F356E1">
        <w:rPr>
          <w:sz w:val="27"/>
          <w:szCs w:val="27"/>
          <w:lang w:val="nl-NL"/>
        </w:rPr>
        <w:t xml:space="preserve"> phải có tài khoản trả trước của ngân hàng, có thiết bị thu phát tín hiệu): Mức thu phí, cách tính phí qua các trạm tương tự cách tính phí tại khoản 1 và khoản </w:t>
      </w:r>
      <w:r w:rsidR="00E15146">
        <w:rPr>
          <w:sz w:val="27"/>
          <w:szCs w:val="27"/>
          <w:lang w:val="nl-NL"/>
        </w:rPr>
        <w:t>2</w:t>
      </w:r>
      <w:r w:rsidR="00F16C2A" w:rsidRPr="00F356E1">
        <w:rPr>
          <w:sz w:val="27"/>
          <w:szCs w:val="27"/>
          <w:lang w:val="nl-NL"/>
        </w:rPr>
        <w:t xml:space="preserve"> nêu trên, xe không cần dừng lại tại Làn thu phí không dừng của các trạm, việc phải trả phí được thực hiện tự động thông qua tài khoản thanh toán n</w:t>
      </w:r>
      <w:r w:rsidR="008E047C" w:rsidRPr="00F356E1">
        <w:rPr>
          <w:sz w:val="27"/>
          <w:szCs w:val="27"/>
          <w:lang w:val="nl-NL"/>
        </w:rPr>
        <w:t xml:space="preserve">gân hàng mà </w:t>
      </w:r>
      <w:r w:rsidR="00E15146">
        <w:rPr>
          <w:sz w:val="27"/>
          <w:szCs w:val="27"/>
          <w:lang w:val="nl-NL"/>
        </w:rPr>
        <w:t>ch</w:t>
      </w:r>
      <w:r w:rsidR="00E15146" w:rsidRPr="00E15146">
        <w:rPr>
          <w:sz w:val="27"/>
          <w:szCs w:val="27"/>
          <w:lang w:val="nl-NL"/>
        </w:rPr>
        <w:t>ủ</w:t>
      </w:r>
      <w:r w:rsidR="00E15146">
        <w:rPr>
          <w:sz w:val="27"/>
          <w:szCs w:val="27"/>
          <w:lang w:val="nl-NL"/>
        </w:rPr>
        <w:t xml:space="preserve"> ph</w:t>
      </w:r>
      <w:r w:rsidR="00E15146" w:rsidRPr="00E15146">
        <w:rPr>
          <w:sz w:val="27"/>
          <w:szCs w:val="27"/>
          <w:lang w:val="nl-NL"/>
        </w:rPr>
        <w:t>ươ</w:t>
      </w:r>
      <w:r w:rsidR="00E15146">
        <w:rPr>
          <w:sz w:val="27"/>
          <w:szCs w:val="27"/>
          <w:lang w:val="nl-NL"/>
        </w:rPr>
        <w:t>ng ti</w:t>
      </w:r>
      <w:r w:rsidR="00E15146" w:rsidRPr="00E15146">
        <w:rPr>
          <w:sz w:val="27"/>
          <w:szCs w:val="27"/>
          <w:lang w:val="nl-NL"/>
        </w:rPr>
        <w:t>ện</w:t>
      </w:r>
      <w:r w:rsidR="008E047C" w:rsidRPr="00F356E1">
        <w:rPr>
          <w:sz w:val="27"/>
          <w:szCs w:val="27"/>
          <w:lang w:val="nl-NL"/>
        </w:rPr>
        <w:t xml:space="preserve"> đã đăng ký vớ</w:t>
      </w:r>
      <w:r w:rsidR="00F16C2A" w:rsidRPr="00F356E1">
        <w:rPr>
          <w:sz w:val="27"/>
          <w:szCs w:val="27"/>
          <w:lang w:val="nl-NL"/>
        </w:rPr>
        <w:t xml:space="preserve">i đơn vị thu phí. </w:t>
      </w:r>
    </w:p>
    <w:p w:rsidR="00C0620B" w:rsidRPr="00F356E1" w:rsidRDefault="0083691F" w:rsidP="00F356E1">
      <w:pPr>
        <w:widowControl w:val="0"/>
        <w:spacing w:before="120" w:after="40"/>
        <w:ind w:firstLine="567"/>
        <w:jc w:val="both"/>
        <w:rPr>
          <w:sz w:val="27"/>
          <w:szCs w:val="27"/>
          <w:lang w:val="nl-NL"/>
        </w:rPr>
      </w:pPr>
      <w:r w:rsidRPr="00F356E1">
        <w:rPr>
          <w:b/>
          <w:sz w:val="27"/>
          <w:szCs w:val="27"/>
          <w:lang w:val="nl-NL"/>
        </w:rPr>
        <w:t>Điều</w:t>
      </w:r>
      <w:r w:rsidR="00F16C2A" w:rsidRPr="00F356E1">
        <w:rPr>
          <w:b/>
          <w:sz w:val="27"/>
          <w:szCs w:val="27"/>
          <w:lang w:val="nl-NL"/>
        </w:rPr>
        <w:t xml:space="preserve"> </w:t>
      </w:r>
      <w:r w:rsidR="00F16C2A" w:rsidRPr="00F356E1">
        <w:rPr>
          <w:b/>
          <w:sz w:val="27"/>
          <w:szCs w:val="27"/>
          <w:lang w:val="pt-BR"/>
        </w:rPr>
        <w:t>4</w:t>
      </w:r>
      <w:r w:rsidR="00A15DEC" w:rsidRPr="00F356E1">
        <w:rPr>
          <w:b/>
          <w:sz w:val="27"/>
          <w:szCs w:val="27"/>
          <w:lang w:val="nl-NL"/>
        </w:rPr>
        <w:t xml:space="preserve">. </w:t>
      </w:r>
      <w:r w:rsidR="00C0620B" w:rsidRPr="00F356E1">
        <w:rPr>
          <w:b/>
          <w:sz w:val="27"/>
          <w:szCs w:val="27"/>
          <w:lang w:val="nl-NL"/>
        </w:rPr>
        <w:t>Chứng từ thu phí</w:t>
      </w:r>
    </w:p>
    <w:p w:rsidR="00A9383B" w:rsidRPr="00F356E1" w:rsidRDefault="004143E6" w:rsidP="00F356E1">
      <w:pPr>
        <w:spacing w:before="80"/>
        <w:ind w:firstLine="567"/>
        <w:jc w:val="both"/>
        <w:rPr>
          <w:sz w:val="27"/>
          <w:szCs w:val="27"/>
          <w:lang w:val="nl-NL"/>
        </w:rPr>
      </w:pPr>
      <w:r w:rsidRPr="00F356E1">
        <w:rPr>
          <w:sz w:val="27"/>
          <w:szCs w:val="27"/>
          <w:lang w:val="nl-NL"/>
        </w:rPr>
        <w:t xml:space="preserve">Chứng từ thu phí sử dụng </w:t>
      </w:r>
      <w:r w:rsidR="00CF1510" w:rsidRPr="00F356E1">
        <w:rPr>
          <w:sz w:val="27"/>
          <w:szCs w:val="27"/>
          <w:lang w:val="nl-NL"/>
        </w:rPr>
        <w:t xml:space="preserve">đường bộ </w:t>
      </w:r>
      <w:r w:rsidRPr="00F356E1">
        <w:rPr>
          <w:sz w:val="27"/>
          <w:szCs w:val="27"/>
          <w:lang w:val="nl-NL"/>
        </w:rPr>
        <w:t xml:space="preserve">tại </w:t>
      </w:r>
      <w:r w:rsidR="00194B64" w:rsidRPr="00F356E1">
        <w:rPr>
          <w:sz w:val="27"/>
          <w:szCs w:val="27"/>
          <w:lang w:val="nl-NL"/>
        </w:rPr>
        <w:t>các trạm thu phí đường</w:t>
      </w:r>
      <w:r w:rsidR="00194B64" w:rsidRPr="00F356E1">
        <w:rPr>
          <w:iCs/>
          <w:sz w:val="27"/>
          <w:szCs w:val="27"/>
          <w:lang w:val="nl-NL"/>
        </w:rPr>
        <w:t xml:space="preserve"> Quốc lộ 51</w:t>
      </w:r>
      <w:r w:rsidR="00CF0A13" w:rsidRPr="00F356E1">
        <w:rPr>
          <w:sz w:val="27"/>
          <w:szCs w:val="27"/>
          <w:lang w:val="nl-NL"/>
        </w:rPr>
        <w:t xml:space="preserve"> </w:t>
      </w:r>
      <w:r w:rsidRPr="00F356E1">
        <w:rPr>
          <w:sz w:val="27"/>
          <w:szCs w:val="27"/>
          <w:lang w:val="nl-NL"/>
        </w:rPr>
        <w:t xml:space="preserve">thực hiện theo quy định tại </w:t>
      </w:r>
      <w:r w:rsidR="003D265B" w:rsidRPr="00F356E1">
        <w:rPr>
          <w:sz w:val="27"/>
          <w:szCs w:val="27"/>
          <w:lang w:val="nl-NL"/>
        </w:rPr>
        <w:t>Điều 9 Thông tư số 159/2013/TT-BTC</w:t>
      </w:r>
      <w:r w:rsidR="00A15DEC" w:rsidRPr="00F356E1">
        <w:rPr>
          <w:sz w:val="27"/>
          <w:szCs w:val="27"/>
          <w:lang w:val="nl-NL"/>
        </w:rPr>
        <w:t>.</w:t>
      </w:r>
      <w:r w:rsidR="003D265B" w:rsidRPr="00F356E1">
        <w:rPr>
          <w:sz w:val="27"/>
          <w:szCs w:val="27"/>
          <w:lang w:val="nl-NL"/>
        </w:rPr>
        <w:t xml:space="preserve"> </w:t>
      </w:r>
      <w:r w:rsidR="00F83383" w:rsidRPr="00F356E1">
        <w:rPr>
          <w:sz w:val="27"/>
          <w:szCs w:val="27"/>
          <w:lang w:val="nl-NL"/>
        </w:rPr>
        <w:t xml:space="preserve">Đơn vị được giao nhiệm vụ tổ chức thu phí thực hiện việc đăng ký mẫu chứng từ thu phí phù hợp với mức phí quy định tại Điều 2 và quy trình thu, nộp phí quy định tại Điều 3 Thông tư này. </w:t>
      </w:r>
    </w:p>
    <w:p w:rsidR="00C0620B" w:rsidRPr="00F356E1" w:rsidRDefault="00C0620B" w:rsidP="00F356E1">
      <w:pPr>
        <w:widowControl w:val="0"/>
        <w:spacing w:before="120" w:after="40"/>
        <w:ind w:firstLine="567"/>
        <w:jc w:val="both"/>
        <w:rPr>
          <w:b/>
          <w:sz w:val="27"/>
          <w:szCs w:val="27"/>
          <w:lang w:val="pt-BR"/>
        </w:rPr>
      </w:pPr>
      <w:r w:rsidRPr="00F356E1">
        <w:rPr>
          <w:b/>
          <w:sz w:val="27"/>
          <w:szCs w:val="27"/>
          <w:lang w:val="pt-BR"/>
        </w:rPr>
        <w:t xml:space="preserve">Điều </w:t>
      </w:r>
      <w:r w:rsidR="00F16C2A" w:rsidRPr="00F356E1">
        <w:rPr>
          <w:b/>
          <w:sz w:val="27"/>
          <w:szCs w:val="27"/>
          <w:lang w:val="pt-BR"/>
        </w:rPr>
        <w:t>5</w:t>
      </w:r>
      <w:r w:rsidR="00A15DEC" w:rsidRPr="00F356E1">
        <w:rPr>
          <w:b/>
          <w:sz w:val="27"/>
          <w:szCs w:val="27"/>
          <w:lang w:val="pt-BR"/>
        </w:rPr>
        <w:t>.</w:t>
      </w:r>
      <w:r w:rsidR="00F16C2A" w:rsidRPr="00F356E1">
        <w:rPr>
          <w:b/>
          <w:sz w:val="27"/>
          <w:szCs w:val="27"/>
          <w:lang w:val="nl-NL"/>
        </w:rPr>
        <w:t xml:space="preserve"> </w:t>
      </w:r>
      <w:r w:rsidRPr="00F356E1">
        <w:rPr>
          <w:b/>
          <w:sz w:val="27"/>
          <w:szCs w:val="27"/>
          <w:lang w:val="pt-BR"/>
        </w:rPr>
        <w:t>Qu</w:t>
      </w:r>
      <w:r w:rsidR="00FD3994" w:rsidRPr="00F356E1">
        <w:rPr>
          <w:b/>
          <w:sz w:val="27"/>
          <w:szCs w:val="27"/>
          <w:lang w:val="pt-BR"/>
        </w:rPr>
        <w:t>ản lý</w:t>
      </w:r>
      <w:r w:rsidR="00E15146">
        <w:rPr>
          <w:b/>
          <w:sz w:val="27"/>
          <w:szCs w:val="27"/>
          <w:lang w:val="pt-BR"/>
        </w:rPr>
        <w:t xml:space="preserve"> v</w:t>
      </w:r>
      <w:r w:rsidR="00E15146" w:rsidRPr="00E15146">
        <w:rPr>
          <w:b/>
          <w:sz w:val="27"/>
          <w:szCs w:val="27"/>
          <w:lang w:val="pt-BR"/>
        </w:rPr>
        <w:t>à</w:t>
      </w:r>
      <w:r w:rsidR="00FD3994" w:rsidRPr="00F356E1">
        <w:rPr>
          <w:b/>
          <w:sz w:val="27"/>
          <w:szCs w:val="27"/>
          <w:lang w:val="pt-BR"/>
        </w:rPr>
        <w:t xml:space="preserve"> sử dụng tiền phí thu được</w:t>
      </w:r>
    </w:p>
    <w:p w:rsidR="00681EA1" w:rsidRPr="00F356E1" w:rsidRDefault="00175A91" w:rsidP="00F356E1">
      <w:pPr>
        <w:spacing w:before="120"/>
        <w:ind w:firstLine="567"/>
        <w:jc w:val="both"/>
        <w:rPr>
          <w:snapToGrid w:val="0"/>
          <w:sz w:val="27"/>
          <w:szCs w:val="27"/>
          <w:lang w:val="pt-BR"/>
        </w:rPr>
      </w:pPr>
      <w:r w:rsidRPr="00F356E1">
        <w:rPr>
          <w:sz w:val="27"/>
          <w:szCs w:val="27"/>
          <w:lang w:val="pt-BR"/>
        </w:rPr>
        <w:t xml:space="preserve">1. </w:t>
      </w:r>
      <w:r w:rsidR="0083691F" w:rsidRPr="00F356E1">
        <w:rPr>
          <w:sz w:val="27"/>
          <w:szCs w:val="27"/>
          <w:lang w:val="pt-BR"/>
        </w:rPr>
        <w:t xml:space="preserve">Phí sử dụng đường bộ </w:t>
      </w:r>
      <w:r w:rsidR="00194B64" w:rsidRPr="00F356E1">
        <w:rPr>
          <w:sz w:val="27"/>
          <w:szCs w:val="27"/>
          <w:lang w:val="pt-BR"/>
        </w:rPr>
        <w:t>các trạm thu phí đường</w:t>
      </w:r>
      <w:r w:rsidR="00194B64" w:rsidRPr="00F356E1">
        <w:rPr>
          <w:iCs/>
          <w:sz w:val="27"/>
          <w:szCs w:val="27"/>
          <w:lang w:val="pt-BR"/>
        </w:rPr>
        <w:t xml:space="preserve"> Quốc lộ 51</w:t>
      </w:r>
      <w:r w:rsidR="00635E83" w:rsidRPr="00F356E1">
        <w:rPr>
          <w:iCs/>
          <w:sz w:val="27"/>
          <w:szCs w:val="27"/>
          <w:lang w:val="pt-BR"/>
        </w:rPr>
        <w:t xml:space="preserve"> </w:t>
      </w:r>
      <w:r w:rsidR="0083691F" w:rsidRPr="00F356E1">
        <w:rPr>
          <w:sz w:val="27"/>
          <w:szCs w:val="27"/>
          <w:lang w:val="pt-BR"/>
        </w:rPr>
        <w:t xml:space="preserve">được thu, nộp, quản lý và sử dụng </w:t>
      </w:r>
      <w:r w:rsidR="00F52567" w:rsidRPr="00F356E1">
        <w:rPr>
          <w:sz w:val="27"/>
          <w:szCs w:val="27"/>
          <w:lang w:val="pt-BR"/>
        </w:rPr>
        <w:t xml:space="preserve">theo quy định </w:t>
      </w:r>
      <w:r w:rsidR="003D265B" w:rsidRPr="00F356E1">
        <w:rPr>
          <w:sz w:val="27"/>
          <w:szCs w:val="27"/>
          <w:lang w:val="pt-BR"/>
        </w:rPr>
        <w:t xml:space="preserve">tại </w:t>
      </w:r>
      <w:r w:rsidR="003D265B" w:rsidRPr="00F356E1">
        <w:rPr>
          <w:sz w:val="27"/>
          <w:szCs w:val="27"/>
          <w:lang w:val="nl-NL"/>
        </w:rPr>
        <w:t>Điều 8 Thông tư số 159/2013/TT-BTC</w:t>
      </w:r>
      <w:r w:rsidR="003D265B" w:rsidRPr="00F356E1">
        <w:rPr>
          <w:sz w:val="27"/>
          <w:szCs w:val="27"/>
          <w:lang w:val="pt-BR"/>
        </w:rPr>
        <w:t xml:space="preserve">. </w:t>
      </w:r>
      <w:r w:rsidR="0078293A" w:rsidRPr="00F356E1">
        <w:rPr>
          <w:snapToGrid w:val="0"/>
          <w:sz w:val="27"/>
          <w:szCs w:val="27"/>
          <w:lang w:val="pt-BR"/>
        </w:rPr>
        <w:t>Tổng số tiền thu phí hàng năm sau khi trừ chi tổ chức thu</w:t>
      </w:r>
      <w:r w:rsidR="00E20DCC" w:rsidRPr="00F356E1">
        <w:rPr>
          <w:snapToGrid w:val="0"/>
          <w:sz w:val="27"/>
          <w:szCs w:val="27"/>
          <w:lang w:val="pt-BR"/>
        </w:rPr>
        <w:t xml:space="preserve"> </w:t>
      </w:r>
      <w:r w:rsidR="0078293A" w:rsidRPr="00F356E1">
        <w:rPr>
          <w:snapToGrid w:val="0"/>
          <w:sz w:val="27"/>
          <w:szCs w:val="27"/>
          <w:lang w:val="pt-BR"/>
        </w:rPr>
        <w:t xml:space="preserve">và trừ các khoản thuế theo quy định được xác định là khoản tiền thu phí hoàn vốn </w:t>
      </w:r>
      <w:r w:rsidR="00D50955" w:rsidRPr="00F356E1">
        <w:rPr>
          <w:snapToGrid w:val="0"/>
          <w:sz w:val="27"/>
          <w:szCs w:val="27"/>
          <w:lang w:val="pt-BR"/>
        </w:rPr>
        <w:t xml:space="preserve">theo </w:t>
      </w:r>
      <w:r w:rsidR="003D265B" w:rsidRPr="00F356E1">
        <w:rPr>
          <w:snapToGrid w:val="0"/>
          <w:sz w:val="27"/>
          <w:szCs w:val="27"/>
          <w:lang w:val="pt-BR"/>
        </w:rPr>
        <w:t xml:space="preserve">phương án tài chính của Hợp đồng </w:t>
      </w:r>
      <w:r w:rsidR="0078293A" w:rsidRPr="00F356E1">
        <w:rPr>
          <w:snapToGrid w:val="0"/>
          <w:sz w:val="27"/>
          <w:szCs w:val="27"/>
          <w:lang w:val="pt-BR"/>
        </w:rPr>
        <w:t>BOT.</w:t>
      </w:r>
    </w:p>
    <w:p w:rsidR="003D265B" w:rsidRPr="00F356E1" w:rsidRDefault="00175A91" w:rsidP="00F356E1">
      <w:pPr>
        <w:spacing w:before="120"/>
        <w:ind w:firstLine="567"/>
        <w:jc w:val="both"/>
        <w:rPr>
          <w:sz w:val="27"/>
          <w:szCs w:val="27"/>
          <w:lang w:val="sv-SE"/>
        </w:rPr>
      </w:pPr>
      <w:r w:rsidRPr="00F356E1">
        <w:rPr>
          <w:sz w:val="27"/>
          <w:szCs w:val="27"/>
          <w:lang w:val="pt-BR"/>
        </w:rPr>
        <w:t xml:space="preserve">2. </w:t>
      </w:r>
      <w:r w:rsidR="0096658B" w:rsidRPr="00F356E1">
        <w:rPr>
          <w:sz w:val="27"/>
          <w:szCs w:val="27"/>
          <w:lang w:val="pt-BR"/>
        </w:rPr>
        <w:t xml:space="preserve">Các nội dung khác liên quan đến việc thu, nộp, quản lý, sử dụng, chứng từ thu, công khai chế độ thu phí </w:t>
      </w:r>
      <w:r w:rsidR="003D265B" w:rsidRPr="00F356E1">
        <w:rPr>
          <w:sz w:val="27"/>
          <w:szCs w:val="27"/>
          <w:lang w:val="sv-SE"/>
        </w:rPr>
        <w:t xml:space="preserve">không quy định tại Thông tư này được thực hiện theo hướng dẫn tại </w:t>
      </w:r>
      <w:r w:rsidR="00D50955" w:rsidRPr="00F356E1">
        <w:rPr>
          <w:sz w:val="27"/>
          <w:szCs w:val="27"/>
          <w:lang w:val="sv-SE"/>
        </w:rPr>
        <w:t xml:space="preserve">Thông tư số 159/2013/TT-BTC ngày 14/11/2013 của Bộ Tài chính hướng dẫn chế độ thu, nộp, quản lý và sử dụng phí sử dụng đường bộ </w:t>
      </w:r>
      <w:r w:rsidR="00D50955" w:rsidRPr="00F356E1">
        <w:rPr>
          <w:rFonts w:hint="eastAsia"/>
          <w:sz w:val="27"/>
          <w:szCs w:val="27"/>
          <w:lang w:val="sv-SE"/>
        </w:rPr>
        <w:t>đ</w:t>
      </w:r>
      <w:r w:rsidR="00D50955" w:rsidRPr="00F356E1">
        <w:rPr>
          <w:sz w:val="27"/>
          <w:szCs w:val="27"/>
          <w:lang w:val="sv-SE"/>
        </w:rPr>
        <w:t xml:space="preserve">ể hoàn vốn </w:t>
      </w:r>
      <w:r w:rsidR="00D50955" w:rsidRPr="00F356E1">
        <w:rPr>
          <w:rFonts w:hint="eastAsia"/>
          <w:sz w:val="27"/>
          <w:szCs w:val="27"/>
          <w:lang w:val="sv-SE"/>
        </w:rPr>
        <w:t>đ</w:t>
      </w:r>
      <w:r w:rsidR="00D50955" w:rsidRPr="00F356E1">
        <w:rPr>
          <w:sz w:val="27"/>
          <w:szCs w:val="27"/>
          <w:lang w:val="sv-SE"/>
        </w:rPr>
        <w:t>ầu t</w:t>
      </w:r>
      <w:r w:rsidR="00D50955" w:rsidRPr="00F356E1">
        <w:rPr>
          <w:rFonts w:hint="eastAsia"/>
          <w:sz w:val="27"/>
          <w:szCs w:val="27"/>
          <w:lang w:val="sv-SE"/>
        </w:rPr>
        <w:t>ư</w:t>
      </w:r>
      <w:r w:rsidR="00D50955" w:rsidRPr="00F356E1">
        <w:rPr>
          <w:sz w:val="27"/>
          <w:szCs w:val="27"/>
          <w:lang w:val="sv-SE"/>
        </w:rPr>
        <w:t xml:space="preserve"> xây dựng </w:t>
      </w:r>
      <w:r w:rsidR="00D50955" w:rsidRPr="00F356E1">
        <w:rPr>
          <w:rFonts w:hint="eastAsia"/>
          <w:sz w:val="27"/>
          <w:szCs w:val="27"/>
          <w:lang w:val="sv-SE"/>
        </w:rPr>
        <w:t>đư</w:t>
      </w:r>
      <w:r w:rsidR="00D50955" w:rsidRPr="00F356E1">
        <w:rPr>
          <w:sz w:val="27"/>
          <w:szCs w:val="27"/>
          <w:lang w:val="sv-SE"/>
        </w:rPr>
        <w:t xml:space="preserve">ờng bộ, </w:t>
      </w:r>
      <w:r w:rsidR="003D265B" w:rsidRPr="00F356E1">
        <w:rPr>
          <w:sz w:val="27"/>
          <w:szCs w:val="27"/>
          <w:lang w:val="sv-SE"/>
        </w:rPr>
        <w:t xml:space="preserve">Thông tư số 63/2002/TT-BTC ngày 24/7/2002 của Bộ Tài chính hướng dẫn thực hiện các quy định pháp luật về phí và lệ phí, Thông tư số 45/2006/TT-BTC ngày 25/5/2006 sửa đổi, bổ sung Thông tư số 63/2002/TT-BTC ngày 24/7/2002, Thông tư số 156/2013/TT-BTC ngày 06/11/2013 của Bộ Tài chính hướng dẫn thi hành một số điều của Luật Quản lý </w:t>
      </w:r>
      <w:r w:rsidR="003D265B" w:rsidRPr="00F356E1">
        <w:rPr>
          <w:sz w:val="27"/>
          <w:szCs w:val="27"/>
          <w:lang w:val="sv-SE"/>
        </w:rPr>
        <w:lastRenderedPageBreak/>
        <w:t>thuế; Luật sửa đổi, bổ sung một số điều của Luật Quản lý thuế và Nghị định số 83/2013/NĐ-CP ngày 22/7/2013 của Chính phủ, Thông tư số</w:t>
      </w:r>
      <w:r w:rsidR="00F83383" w:rsidRPr="00F356E1">
        <w:rPr>
          <w:sz w:val="27"/>
          <w:szCs w:val="27"/>
          <w:lang w:val="sv-SE"/>
        </w:rPr>
        <w:t xml:space="preserve"> 39/2014/TT-BTC ngày 31/3/2014</w:t>
      </w:r>
      <w:r w:rsidR="003D265B" w:rsidRPr="00F356E1">
        <w:rPr>
          <w:sz w:val="27"/>
          <w:szCs w:val="27"/>
          <w:lang w:val="sv-SE"/>
        </w:rPr>
        <w:t xml:space="preserve"> của Bộ Tài chính hướng dẫn </w:t>
      </w:r>
      <w:r w:rsidR="00F83383" w:rsidRPr="00F356E1">
        <w:rPr>
          <w:sz w:val="27"/>
          <w:szCs w:val="27"/>
          <w:lang w:val="sv-SE"/>
        </w:rPr>
        <w:t xml:space="preserve">thi hành Nghị định số 51/2010/NĐ-CP ngày 14/5/2010 và Nghị định số 04/2014/NĐ-CP ngày 17/01/2014 của Chính phủ quy định về </w:t>
      </w:r>
      <w:r w:rsidR="003D265B" w:rsidRPr="00F356E1">
        <w:rPr>
          <w:sz w:val="27"/>
          <w:szCs w:val="27"/>
          <w:lang w:val="sv-SE"/>
        </w:rPr>
        <w:t>hoá đơn bán hàng hoá, cung ứng dịch vụ và các văn bản sửa đổi, bổ sung (nếu có).</w:t>
      </w:r>
    </w:p>
    <w:p w:rsidR="00F356E1" w:rsidRDefault="0096658B" w:rsidP="00F356E1">
      <w:pPr>
        <w:spacing w:before="120" w:after="120"/>
        <w:ind w:firstLine="567"/>
        <w:jc w:val="both"/>
        <w:rPr>
          <w:sz w:val="27"/>
          <w:szCs w:val="27"/>
          <w:lang w:val="pt-BR"/>
        </w:rPr>
      </w:pPr>
      <w:r w:rsidRPr="00F356E1">
        <w:rPr>
          <w:sz w:val="27"/>
          <w:szCs w:val="27"/>
          <w:lang w:val="pt-BR"/>
        </w:rPr>
        <w:t xml:space="preserve">3. </w:t>
      </w:r>
      <w:r w:rsidR="00C26DFB" w:rsidRPr="00F356E1">
        <w:rPr>
          <w:sz w:val="27"/>
          <w:szCs w:val="27"/>
          <w:lang w:val="pt-BR"/>
        </w:rPr>
        <w:t xml:space="preserve">Đơn vị được Bộ Giao thông vận tải giao nhiệm vụ tổ chức thu phí sử dụng đường bộ </w:t>
      </w:r>
      <w:r w:rsidR="00194B64" w:rsidRPr="00F356E1">
        <w:rPr>
          <w:sz w:val="27"/>
          <w:szCs w:val="27"/>
          <w:lang w:val="pt-BR"/>
        </w:rPr>
        <w:t>các trạm thu phí đường</w:t>
      </w:r>
      <w:r w:rsidR="00194B64" w:rsidRPr="00F356E1">
        <w:rPr>
          <w:iCs/>
          <w:sz w:val="27"/>
          <w:szCs w:val="27"/>
          <w:lang w:val="pt-BR"/>
        </w:rPr>
        <w:t xml:space="preserve"> Quốc lộ 51</w:t>
      </w:r>
      <w:r w:rsidR="00635E83" w:rsidRPr="00F356E1">
        <w:rPr>
          <w:iCs/>
          <w:sz w:val="27"/>
          <w:szCs w:val="27"/>
          <w:lang w:val="pt-BR"/>
        </w:rPr>
        <w:t xml:space="preserve"> </w:t>
      </w:r>
      <w:r w:rsidR="00C26DFB" w:rsidRPr="00F356E1">
        <w:rPr>
          <w:sz w:val="27"/>
          <w:szCs w:val="27"/>
          <w:lang w:val="pt-BR"/>
        </w:rPr>
        <w:t xml:space="preserve">có trách nhiệm: </w:t>
      </w:r>
      <w:r w:rsidR="00C26DFB" w:rsidRPr="00F356E1">
        <w:rPr>
          <w:iCs/>
          <w:sz w:val="27"/>
          <w:szCs w:val="27"/>
          <w:lang w:val="pt-BR"/>
        </w:rPr>
        <w:t xml:space="preserve">Tổ chức các điểm bán vé tại trạm thu phí thuận tiện cho người điều khiển phương tiện giao thông và tránh ùn tắc giao thông; </w:t>
      </w:r>
      <w:r w:rsidR="00C26DFB" w:rsidRPr="00F356E1">
        <w:rPr>
          <w:sz w:val="27"/>
          <w:szCs w:val="27"/>
          <w:lang w:val="pt-BR"/>
        </w:rPr>
        <w:t>thực hiện đăng ký, kê khai, thu, nộp, sử dụng chứng từ thu phí theo đúng quy định</w:t>
      </w:r>
      <w:r w:rsidR="00825571" w:rsidRPr="00F356E1">
        <w:rPr>
          <w:iCs/>
          <w:sz w:val="27"/>
          <w:szCs w:val="27"/>
          <w:lang w:val="pt-BR"/>
        </w:rPr>
        <w:t xml:space="preserve">; báo cáo kết quả thu phí định kỳ quý, năm về </w:t>
      </w:r>
      <w:r w:rsidR="00825571" w:rsidRPr="00F356E1">
        <w:rPr>
          <w:sz w:val="27"/>
          <w:szCs w:val="27"/>
          <w:lang w:val="pt-BR"/>
        </w:rPr>
        <w:t>Bộ Giao thông vận tải</w:t>
      </w:r>
      <w:r w:rsidR="005E0573" w:rsidRPr="00F356E1">
        <w:rPr>
          <w:sz w:val="27"/>
          <w:szCs w:val="27"/>
          <w:lang w:val="pt-BR"/>
        </w:rPr>
        <w:t xml:space="preserve"> (</w:t>
      </w:r>
      <w:r w:rsidR="00825571" w:rsidRPr="00F356E1">
        <w:rPr>
          <w:sz w:val="27"/>
          <w:szCs w:val="27"/>
          <w:lang w:val="pt-BR"/>
        </w:rPr>
        <w:t>theo hướng dẫn của Bộ Giao thông vận tải</w:t>
      </w:r>
      <w:r w:rsidR="005E0573" w:rsidRPr="00F356E1">
        <w:rPr>
          <w:sz w:val="27"/>
          <w:szCs w:val="27"/>
          <w:lang w:val="pt-BR"/>
        </w:rPr>
        <w:t>); công khai m</w:t>
      </w:r>
      <w:r w:rsidR="00E15146">
        <w:rPr>
          <w:sz w:val="27"/>
          <w:szCs w:val="27"/>
          <w:lang w:val="pt-BR"/>
        </w:rPr>
        <w:t>ức thu phí, phương thức thu phí</w:t>
      </w:r>
      <w:r w:rsidR="005E0573" w:rsidRPr="00F356E1">
        <w:rPr>
          <w:sz w:val="27"/>
          <w:szCs w:val="27"/>
          <w:lang w:val="pt-BR"/>
        </w:rPr>
        <w:t xml:space="preserve"> tại từng trạm thu phí theo đúng quy định.</w:t>
      </w:r>
    </w:p>
    <w:p w:rsidR="00C0620B" w:rsidRPr="00F356E1" w:rsidRDefault="00025755" w:rsidP="00F356E1">
      <w:pPr>
        <w:spacing w:before="120" w:after="120"/>
        <w:ind w:firstLine="567"/>
        <w:jc w:val="both"/>
        <w:rPr>
          <w:b/>
          <w:sz w:val="27"/>
          <w:szCs w:val="27"/>
          <w:lang w:val="pt-BR"/>
        </w:rPr>
      </w:pPr>
      <w:r w:rsidRPr="00F356E1">
        <w:rPr>
          <w:b/>
          <w:sz w:val="27"/>
          <w:szCs w:val="27"/>
          <w:lang w:val="pt-BR"/>
        </w:rPr>
        <w:t>Điều</w:t>
      </w:r>
      <w:r w:rsidR="00F16C2A" w:rsidRPr="00F356E1">
        <w:rPr>
          <w:b/>
          <w:sz w:val="27"/>
          <w:szCs w:val="27"/>
          <w:lang w:val="pt-BR"/>
        </w:rPr>
        <w:t xml:space="preserve"> 6</w:t>
      </w:r>
      <w:r w:rsidRPr="00F356E1">
        <w:rPr>
          <w:b/>
          <w:sz w:val="27"/>
          <w:szCs w:val="27"/>
          <w:lang w:val="pt-BR"/>
        </w:rPr>
        <w:t xml:space="preserve">. </w:t>
      </w:r>
      <w:r w:rsidR="00FE0C5B" w:rsidRPr="00F356E1">
        <w:rPr>
          <w:b/>
          <w:sz w:val="27"/>
          <w:szCs w:val="27"/>
          <w:lang w:val="pt-BR"/>
        </w:rPr>
        <w:t>Tổ chức thực hiện</w:t>
      </w:r>
    </w:p>
    <w:p w:rsidR="00314389" w:rsidRPr="00314389" w:rsidRDefault="00175A91" w:rsidP="00800112">
      <w:pPr>
        <w:spacing w:before="120"/>
        <w:ind w:firstLine="567"/>
        <w:jc w:val="both"/>
        <w:rPr>
          <w:bCs/>
          <w:sz w:val="27"/>
          <w:szCs w:val="27"/>
          <w:lang w:val="pt-BR"/>
        </w:rPr>
      </w:pPr>
      <w:r w:rsidRPr="00F356E1">
        <w:rPr>
          <w:bCs/>
          <w:sz w:val="27"/>
          <w:szCs w:val="27"/>
          <w:lang w:val="pt-BR"/>
        </w:rPr>
        <w:t xml:space="preserve">1. </w:t>
      </w:r>
      <w:r w:rsidR="00025755" w:rsidRPr="00F356E1">
        <w:rPr>
          <w:bCs/>
          <w:sz w:val="27"/>
          <w:szCs w:val="27"/>
          <w:lang w:val="pt-BR"/>
        </w:rPr>
        <w:t xml:space="preserve">Thông tư này có hiệu lực thi hành kể từ </w:t>
      </w:r>
      <w:r w:rsidR="00187A32" w:rsidRPr="00F356E1">
        <w:rPr>
          <w:bCs/>
          <w:sz w:val="27"/>
          <w:szCs w:val="27"/>
          <w:lang w:val="pt-BR"/>
        </w:rPr>
        <w:t xml:space="preserve">ngày </w:t>
      </w:r>
      <w:r w:rsidR="005A6A60" w:rsidRPr="00F356E1">
        <w:rPr>
          <w:bCs/>
          <w:sz w:val="27"/>
          <w:szCs w:val="27"/>
          <w:lang w:val="pt-BR"/>
        </w:rPr>
        <w:t xml:space="preserve"> </w:t>
      </w:r>
      <w:r w:rsidR="002B5B76">
        <w:rPr>
          <w:bCs/>
          <w:sz w:val="27"/>
          <w:szCs w:val="27"/>
          <w:lang w:val="pt-BR"/>
        </w:rPr>
        <w:t>20</w:t>
      </w:r>
      <w:r w:rsidR="00347084" w:rsidRPr="00F356E1">
        <w:rPr>
          <w:bCs/>
          <w:sz w:val="27"/>
          <w:szCs w:val="27"/>
          <w:lang w:val="pt-BR"/>
        </w:rPr>
        <w:t>/</w:t>
      </w:r>
      <w:r w:rsidR="002B5B76">
        <w:rPr>
          <w:bCs/>
          <w:sz w:val="27"/>
          <w:szCs w:val="27"/>
          <w:lang w:val="pt-BR"/>
        </w:rPr>
        <w:t>8</w:t>
      </w:r>
      <w:r w:rsidR="00347084" w:rsidRPr="00F356E1">
        <w:rPr>
          <w:bCs/>
          <w:sz w:val="27"/>
          <w:szCs w:val="27"/>
          <w:lang w:val="pt-BR"/>
        </w:rPr>
        <w:t>/201</w:t>
      </w:r>
      <w:r w:rsidR="005A6A60" w:rsidRPr="00F356E1">
        <w:rPr>
          <w:bCs/>
          <w:sz w:val="27"/>
          <w:szCs w:val="27"/>
          <w:lang w:val="pt-BR"/>
        </w:rPr>
        <w:t>4</w:t>
      </w:r>
      <w:r w:rsidR="00347084" w:rsidRPr="00F356E1">
        <w:rPr>
          <w:bCs/>
          <w:sz w:val="27"/>
          <w:szCs w:val="27"/>
          <w:lang w:val="pt-BR"/>
        </w:rPr>
        <w:t>.</w:t>
      </w:r>
      <w:r w:rsidR="00025755" w:rsidRPr="00F356E1">
        <w:rPr>
          <w:bCs/>
          <w:sz w:val="27"/>
          <w:szCs w:val="27"/>
          <w:lang w:val="pt-BR"/>
        </w:rPr>
        <w:t xml:space="preserve"> </w:t>
      </w:r>
      <w:r w:rsidR="00E01E36" w:rsidRPr="00F356E1">
        <w:rPr>
          <w:bCs/>
          <w:sz w:val="27"/>
          <w:szCs w:val="27"/>
          <w:lang w:val="pt-BR"/>
        </w:rPr>
        <w:t>Thời gian bắt đầu thu phí</w:t>
      </w:r>
      <w:r w:rsidR="003D265B" w:rsidRPr="00F356E1">
        <w:rPr>
          <w:bCs/>
          <w:sz w:val="27"/>
          <w:szCs w:val="27"/>
          <w:lang w:val="pt-BR"/>
        </w:rPr>
        <w:t xml:space="preserve"> Trạm T2</w:t>
      </w:r>
      <w:r w:rsidR="00E01E36" w:rsidRPr="00F356E1">
        <w:rPr>
          <w:bCs/>
          <w:sz w:val="27"/>
          <w:szCs w:val="27"/>
          <w:lang w:val="pt-BR"/>
        </w:rPr>
        <w:t xml:space="preserve"> kể từ khi Bộ Giao thông vận tải ban hành Quyết định cho phép thu phí</w:t>
      </w:r>
      <w:r w:rsidR="003D265B" w:rsidRPr="00F356E1">
        <w:rPr>
          <w:bCs/>
          <w:sz w:val="27"/>
          <w:szCs w:val="27"/>
          <w:lang w:val="pt-BR"/>
        </w:rPr>
        <w:t xml:space="preserve"> Trạm T2</w:t>
      </w:r>
      <w:r w:rsidR="00131B6E">
        <w:rPr>
          <w:bCs/>
          <w:sz w:val="27"/>
          <w:szCs w:val="27"/>
          <w:lang w:val="pt-BR"/>
        </w:rPr>
        <w:t>, sau khi th</w:t>
      </w:r>
      <w:r w:rsidR="00131B6E" w:rsidRPr="00131B6E">
        <w:rPr>
          <w:bCs/>
          <w:sz w:val="27"/>
          <w:szCs w:val="27"/>
          <w:lang w:val="pt-BR"/>
        </w:rPr>
        <w:t>ực</w:t>
      </w:r>
      <w:r w:rsidR="00131B6E">
        <w:rPr>
          <w:bCs/>
          <w:sz w:val="27"/>
          <w:szCs w:val="27"/>
          <w:lang w:val="pt-BR"/>
        </w:rPr>
        <w:t xml:space="preserve"> hi</w:t>
      </w:r>
      <w:r w:rsidR="00131B6E" w:rsidRPr="00131B6E">
        <w:rPr>
          <w:bCs/>
          <w:sz w:val="27"/>
          <w:szCs w:val="27"/>
          <w:lang w:val="pt-BR"/>
        </w:rPr>
        <w:t>ện</w:t>
      </w:r>
      <w:r w:rsidR="00131B6E">
        <w:rPr>
          <w:bCs/>
          <w:sz w:val="27"/>
          <w:szCs w:val="27"/>
          <w:lang w:val="pt-BR"/>
        </w:rPr>
        <w:t xml:space="preserve"> ki</w:t>
      </w:r>
      <w:r w:rsidR="00131B6E" w:rsidRPr="00131B6E">
        <w:rPr>
          <w:bCs/>
          <w:sz w:val="27"/>
          <w:szCs w:val="27"/>
          <w:lang w:val="pt-BR"/>
        </w:rPr>
        <w:t>ểm</w:t>
      </w:r>
      <w:r w:rsidR="00131B6E">
        <w:rPr>
          <w:bCs/>
          <w:sz w:val="27"/>
          <w:szCs w:val="27"/>
          <w:lang w:val="pt-BR"/>
        </w:rPr>
        <w:t xml:space="preserve"> tra th</w:t>
      </w:r>
      <w:r w:rsidR="00131B6E" w:rsidRPr="00131B6E">
        <w:rPr>
          <w:bCs/>
          <w:sz w:val="27"/>
          <w:szCs w:val="27"/>
          <w:lang w:val="pt-BR"/>
        </w:rPr>
        <w:t>ực</w:t>
      </w:r>
      <w:r w:rsidR="00131B6E">
        <w:rPr>
          <w:bCs/>
          <w:sz w:val="27"/>
          <w:szCs w:val="27"/>
          <w:lang w:val="pt-BR"/>
        </w:rPr>
        <w:t xml:space="preserve"> t</w:t>
      </w:r>
      <w:r w:rsidR="00131B6E" w:rsidRPr="00131B6E">
        <w:rPr>
          <w:bCs/>
          <w:sz w:val="27"/>
          <w:szCs w:val="27"/>
          <w:lang w:val="pt-BR"/>
        </w:rPr>
        <w:t>ế</w:t>
      </w:r>
      <w:r w:rsidR="00131B6E">
        <w:rPr>
          <w:bCs/>
          <w:sz w:val="27"/>
          <w:szCs w:val="27"/>
          <w:lang w:val="pt-BR"/>
        </w:rPr>
        <w:t xml:space="preserve"> v</w:t>
      </w:r>
      <w:r w:rsidR="00131B6E" w:rsidRPr="00131B6E">
        <w:rPr>
          <w:bCs/>
          <w:sz w:val="27"/>
          <w:szCs w:val="27"/>
          <w:lang w:val="pt-BR"/>
        </w:rPr>
        <w:t>à</w:t>
      </w:r>
      <w:r w:rsidR="00131B6E">
        <w:rPr>
          <w:bCs/>
          <w:sz w:val="27"/>
          <w:szCs w:val="27"/>
          <w:lang w:val="pt-BR"/>
        </w:rPr>
        <w:t xml:space="preserve"> </w:t>
      </w:r>
      <w:r w:rsidR="00131B6E" w:rsidRPr="00131B6E">
        <w:rPr>
          <w:bCs/>
          <w:sz w:val="27"/>
          <w:szCs w:val="27"/>
          <w:lang w:val="pt-BR"/>
        </w:rPr>
        <w:t>đủ</w:t>
      </w:r>
      <w:r w:rsidR="00131B6E">
        <w:rPr>
          <w:bCs/>
          <w:sz w:val="27"/>
          <w:szCs w:val="27"/>
          <w:lang w:val="pt-BR"/>
        </w:rPr>
        <w:t xml:space="preserve"> </w:t>
      </w:r>
      <w:r w:rsidR="00131B6E" w:rsidRPr="00131B6E">
        <w:rPr>
          <w:bCs/>
          <w:sz w:val="27"/>
          <w:szCs w:val="27"/>
          <w:lang w:val="pt-BR"/>
        </w:rPr>
        <w:t>đ</w:t>
      </w:r>
      <w:r w:rsidR="00131B6E">
        <w:rPr>
          <w:bCs/>
          <w:sz w:val="27"/>
          <w:szCs w:val="27"/>
          <w:lang w:val="pt-BR"/>
        </w:rPr>
        <w:t>i</w:t>
      </w:r>
      <w:r w:rsidR="00131B6E" w:rsidRPr="00131B6E">
        <w:rPr>
          <w:bCs/>
          <w:sz w:val="27"/>
          <w:szCs w:val="27"/>
          <w:lang w:val="pt-BR"/>
        </w:rPr>
        <w:t>ều</w:t>
      </w:r>
      <w:r w:rsidR="00131B6E">
        <w:rPr>
          <w:bCs/>
          <w:sz w:val="27"/>
          <w:szCs w:val="27"/>
          <w:lang w:val="pt-BR"/>
        </w:rPr>
        <w:t xml:space="preserve"> ki</w:t>
      </w:r>
      <w:r w:rsidR="00131B6E" w:rsidRPr="00131B6E">
        <w:rPr>
          <w:bCs/>
          <w:sz w:val="27"/>
          <w:szCs w:val="27"/>
          <w:lang w:val="pt-BR"/>
        </w:rPr>
        <w:t>ện</w:t>
      </w:r>
      <w:r w:rsidR="00131B6E">
        <w:rPr>
          <w:bCs/>
          <w:sz w:val="27"/>
          <w:szCs w:val="27"/>
          <w:lang w:val="pt-BR"/>
        </w:rPr>
        <w:t xml:space="preserve"> thu ph</w:t>
      </w:r>
      <w:r w:rsidR="00131B6E" w:rsidRPr="00131B6E">
        <w:rPr>
          <w:bCs/>
          <w:sz w:val="27"/>
          <w:szCs w:val="27"/>
          <w:lang w:val="pt-BR"/>
        </w:rPr>
        <w:t>í</w:t>
      </w:r>
      <w:r w:rsidR="00131B6E">
        <w:rPr>
          <w:bCs/>
          <w:sz w:val="27"/>
          <w:szCs w:val="27"/>
          <w:lang w:val="pt-BR"/>
        </w:rPr>
        <w:t xml:space="preserve"> theo quy </w:t>
      </w:r>
      <w:r w:rsidR="00131B6E" w:rsidRPr="00131B6E">
        <w:rPr>
          <w:bCs/>
          <w:sz w:val="27"/>
          <w:szCs w:val="27"/>
          <w:lang w:val="pt-BR"/>
        </w:rPr>
        <w:t>định</w:t>
      </w:r>
      <w:r w:rsidR="00E01E36" w:rsidRPr="00F356E1">
        <w:rPr>
          <w:bCs/>
          <w:sz w:val="27"/>
          <w:szCs w:val="27"/>
          <w:lang w:val="pt-BR"/>
        </w:rPr>
        <w:t xml:space="preserve">. </w:t>
      </w:r>
      <w:r w:rsidR="00314389" w:rsidRPr="00314389">
        <w:rPr>
          <w:bCs/>
          <w:sz w:val="27"/>
          <w:szCs w:val="27"/>
          <w:lang w:val="pt-BR"/>
        </w:rPr>
        <w:t>Liên 3 chứng từ thu phí chỉ được phép sử dụng khi triển khai thu phí trạm T2.</w:t>
      </w:r>
    </w:p>
    <w:p w:rsidR="003D265B" w:rsidRPr="00F356E1" w:rsidRDefault="0083325E" w:rsidP="00F356E1">
      <w:pPr>
        <w:spacing w:before="120"/>
        <w:ind w:firstLine="567"/>
        <w:jc w:val="both"/>
        <w:rPr>
          <w:iCs/>
          <w:sz w:val="27"/>
          <w:szCs w:val="27"/>
          <w:lang w:val="pt-BR"/>
        </w:rPr>
      </w:pPr>
      <w:r w:rsidRPr="00F356E1">
        <w:rPr>
          <w:bCs/>
          <w:sz w:val="27"/>
          <w:szCs w:val="27"/>
          <w:lang w:val="pt-BR"/>
        </w:rPr>
        <w:t xml:space="preserve">2. </w:t>
      </w:r>
      <w:r w:rsidR="003D265B" w:rsidRPr="00F356E1">
        <w:rPr>
          <w:iCs/>
          <w:sz w:val="27"/>
          <w:szCs w:val="27"/>
          <w:lang w:val="pt-BR"/>
        </w:rPr>
        <w:t>Bãi bỏ Thông tư số 134/2012/TT-BTC ngày 13/8/2012 của Bộ Tài chính quy định mức thu, chế độ thu, nộp, quản lý và sử dụng phí sử dụng đường bộ các trạm thu phí đường Quốc lộ 51</w:t>
      </w:r>
      <w:r w:rsidR="00825571" w:rsidRPr="00F356E1">
        <w:rPr>
          <w:iCs/>
          <w:sz w:val="27"/>
          <w:szCs w:val="27"/>
          <w:lang w:val="pt-BR"/>
        </w:rPr>
        <w:t>.</w:t>
      </w:r>
    </w:p>
    <w:p w:rsidR="0064095C" w:rsidRPr="00F356E1" w:rsidRDefault="0083325E" w:rsidP="00F356E1">
      <w:pPr>
        <w:spacing w:before="120" w:after="120"/>
        <w:ind w:firstLine="567"/>
        <w:jc w:val="both"/>
        <w:rPr>
          <w:sz w:val="27"/>
          <w:szCs w:val="27"/>
          <w:lang w:val="pt-BR"/>
        </w:rPr>
      </w:pPr>
      <w:r w:rsidRPr="00F356E1">
        <w:rPr>
          <w:bCs/>
          <w:sz w:val="27"/>
          <w:szCs w:val="27"/>
          <w:lang w:val="pt-BR"/>
        </w:rPr>
        <w:t>3</w:t>
      </w:r>
      <w:r w:rsidR="00175A91" w:rsidRPr="00F356E1">
        <w:rPr>
          <w:bCs/>
          <w:sz w:val="27"/>
          <w:szCs w:val="27"/>
          <w:lang w:val="pt-BR"/>
        </w:rPr>
        <w:t>.</w:t>
      </w:r>
      <w:r w:rsidR="00175A91" w:rsidRPr="00F356E1">
        <w:rPr>
          <w:b/>
          <w:sz w:val="27"/>
          <w:szCs w:val="27"/>
          <w:lang w:val="pt-BR"/>
        </w:rPr>
        <w:t xml:space="preserve"> </w:t>
      </w:r>
      <w:r w:rsidR="0083691F" w:rsidRPr="00F356E1">
        <w:rPr>
          <w:sz w:val="27"/>
          <w:szCs w:val="27"/>
          <w:lang w:val="pt-BR"/>
        </w:rPr>
        <w:t xml:space="preserve">Tổ chức, cá nhân thuộc đối tượng nộp phí, đơn vị được Bộ Giao thông vận tải giao nhiệm vụ tổ chức thu phí sử dụng đường bộ </w:t>
      </w:r>
      <w:r w:rsidR="00194B64" w:rsidRPr="00F356E1">
        <w:rPr>
          <w:sz w:val="27"/>
          <w:szCs w:val="27"/>
          <w:lang w:val="pt-BR"/>
        </w:rPr>
        <w:t>các trạm thu phí đường</w:t>
      </w:r>
      <w:r w:rsidR="00194B64" w:rsidRPr="00F356E1">
        <w:rPr>
          <w:iCs/>
          <w:sz w:val="27"/>
          <w:szCs w:val="27"/>
          <w:lang w:val="pt-BR"/>
        </w:rPr>
        <w:t xml:space="preserve"> Quốc lộ 51 </w:t>
      </w:r>
      <w:r w:rsidR="0083691F" w:rsidRPr="00F356E1">
        <w:rPr>
          <w:sz w:val="27"/>
          <w:szCs w:val="27"/>
          <w:lang w:val="pt-BR"/>
        </w:rPr>
        <w:t xml:space="preserve">và các cơ quan liên quan chịu trách nhiệm thi hành </w:t>
      </w:r>
      <w:r w:rsidR="009F7409" w:rsidRPr="00F356E1">
        <w:rPr>
          <w:sz w:val="27"/>
          <w:szCs w:val="27"/>
          <w:lang w:val="pt-BR"/>
        </w:rPr>
        <w:t>Thông tư</w:t>
      </w:r>
      <w:r w:rsidR="0083691F" w:rsidRPr="00F356E1">
        <w:rPr>
          <w:sz w:val="27"/>
          <w:szCs w:val="27"/>
          <w:lang w:val="pt-BR"/>
        </w:rPr>
        <w:t xml:space="preserve"> này</w:t>
      </w:r>
      <w:r w:rsidR="00635E83" w:rsidRPr="00F356E1">
        <w:rPr>
          <w:sz w:val="27"/>
          <w:szCs w:val="27"/>
          <w:lang w:val="pt-BR"/>
        </w:rPr>
        <w:t>.</w:t>
      </w:r>
    </w:p>
    <w:p w:rsidR="0083691F" w:rsidRPr="00F356E1" w:rsidRDefault="0083325E" w:rsidP="00F356E1">
      <w:pPr>
        <w:spacing w:before="120" w:after="240"/>
        <w:ind w:firstLine="567"/>
        <w:jc w:val="both"/>
        <w:rPr>
          <w:sz w:val="27"/>
          <w:szCs w:val="27"/>
          <w:lang w:val="pt-BR"/>
        </w:rPr>
      </w:pPr>
      <w:r w:rsidRPr="00F356E1">
        <w:rPr>
          <w:sz w:val="27"/>
          <w:szCs w:val="27"/>
          <w:lang w:val="pt-BR"/>
        </w:rPr>
        <w:t>4</w:t>
      </w:r>
      <w:r w:rsidR="0064095C" w:rsidRPr="00F356E1">
        <w:rPr>
          <w:sz w:val="27"/>
          <w:szCs w:val="27"/>
          <w:lang w:val="pt-BR"/>
        </w:rPr>
        <w:t>. Trong quá trình thực hiện nếu phát sinh vướng mắc, đề nghị các cơ quan, tổ chức, cá nhân phản ánh kịp thời về Bộ Tài chính để nghiên cứu, hướng dẫn bổ sung</w:t>
      </w:r>
      <w:r w:rsidR="0083691F" w:rsidRPr="00F356E1">
        <w:rPr>
          <w:sz w:val="27"/>
          <w:szCs w:val="27"/>
          <w:lang w:val="pt-BR"/>
        </w:rPr>
        <w:t>./.</w:t>
      </w:r>
    </w:p>
    <w:tbl>
      <w:tblPr>
        <w:tblW w:w="5229" w:type="pct"/>
        <w:tblLook w:val="01E0"/>
      </w:tblPr>
      <w:tblGrid>
        <w:gridCol w:w="5697"/>
        <w:gridCol w:w="3719"/>
      </w:tblGrid>
      <w:tr w:rsidR="0083691F" w:rsidRPr="000A1E67" w:rsidTr="000A1E67">
        <w:tc>
          <w:tcPr>
            <w:tcW w:w="3025" w:type="pct"/>
          </w:tcPr>
          <w:p w:rsidR="0083691F" w:rsidRPr="000A1E67" w:rsidRDefault="0083691F" w:rsidP="000A1E67">
            <w:pPr>
              <w:jc w:val="both"/>
              <w:rPr>
                <w:b/>
                <w:i/>
                <w:lang w:val="pt-BR"/>
              </w:rPr>
            </w:pPr>
            <w:r w:rsidRPr="000A1E67">
              <w:rPr>
                <w:b/>
                <w:i/>
                <w:lang w:val="pt-BR"/>
              </w:rPr>
              <w:t>Nơi nhận:</w:t>
            </w:r>
          </w:p>
        </w:tc>
        <w:tc>
          <w:tcPr>
            <w:tcW w:w="1975" w:type="pct"/>
          </w:tcPr>
          <w:p w:rsidR="0083691F" w:rsidRPr="000A1E67" w:rsidRDefault="0083691F" w:rsidP="000A1E67">
            <w:pPr>
              <w:jc w:val="center"/>
              <w:rPr>
                <w:b/>
                <w:sz w:val="26"/>
                <w:szCs w:val="26"/>
                <w:lang w:val="pt-BR"/>
              </w:rPr>
            </w:pPr>
            <w:r w:rsidRPr="000A1E67">
              <w:rPr>
                <w:b/>
                <w:sz w:val="26"/>
                <w:szCs w:val="26"/>
                <w:lang w:val="pt-BR"/>
              </w:rPr>
              <w:t>KT. BỘ TRƯỞNG</w:t>
            </w:r>
          </w:p>
        </w:tc>
      </w:tr>
      <w:tr w:rsidR="0083691F" w:rsidRPr="000A1E67" w:rsidTr="000A1E67">
        <w:trPr>
          <w:trHeight w:val="1290"/>
        </w:trPr>
        <w:tc>
          <w:tcPr>
            <w:tcW w:w="3025" w:type="pct"/>
            <w:vMerge w:val="restart"/>
          </w:tcPr>
          <w:p w:rsidR="0083691F" w:rsidRPr="000A1E67" w:rsidRDefault="0083691F" w:rsidP="000A1E67">
            <w:pPr>
              <w:jc w:val="both"/>
              <w:rPr>
                <w:sz w:val="22"/>
                <w:szCs w:val="22"/>
                <w:lang w:val="pt-BR"/>
              </w:rPr>
            </w:pPr>
            <w:r w:rsidRPr="000A1E67">
              <w:rPr>
                <w:sz w:val="22"/>
                <w:szCs w:val="22"/>
                <w:lang w:val="pt-BR"/>
              </w:rPr>
              <w:t>- Văn phòng Trung ương và các Ban của Đảng;</w:t>
            </w:r>
          </w:p>
          <w:p w:rsidR="00194B64" w:rsidRPr="000A1E67" w:rsidRDefault="00194B64" w:rsidP="000A1E67">
            <w:pPr>
              <w:jc w:val="both"/>
              <w:rPr>
                <w:sz w:val="22"/>
                <w:szCs w:val="22"/>
                <w:lang w:val="pt-BR"/>
              </w:rPr>
            </w:pPr>
            <w:r w:rsidRPr="000A1E67">
              <w:rPr>
                <w:sz w:val="22"/>
                <w:szCs w:val="22"/>
                <w:lang w:val="pt-BR"/>
              </w:rPr>
              <w:t>- Văn phòng Tổng bí thư;</w:t>
            </w:r>
          </w:p>
          <w:p w:rsidR="0083691F" w:rsidRPr="000A1E67" w:rsidRDefault="0083691F" w:rsidP="000A1E67">
            <w:pPr>
              <w:jc w:val="both"/>
              <w:rPr>
                <w:sz w:val="22"/>
                <w:szCs w:val="22"/>
                <w:lang w:val="pt-BR"/>
              </w:rPr>
            </w:pPr>
            <w:r w:rsidRPr="000A1E67">
              <w:rPr>
                <w:sz w:val="22"/>
                <w:szCs w:val="22"/>
                <w:lang w:val="pt-BR"/>
              </w:rPr>
              <w:t>- Văn phòng Quốc hội;</w:t>
            </w:r>
          </w:p>
          <w:p w:rsidR="0083691F" w:rsidRPr="000A1E67" w:rsidRDefault="0083691F" w:rsidP="000A1E67">
            <w:pPr>
              <w:jc w:val="both"/>
              <w:rPr>
                <w:sz w:val="22"/>
                <w:szCs w:val="22"/>
                <w:lang w:val="pt-BR"/>
              </w:rPr>
            </w:pPr>
            <w:r w:rsidRPr="000A1E67">
              <w:rPr>
                <w:sz w:val="22"/>
                <w:szCs w:val="22"/>
                <w:lang w:val="pt-BR"/>
              </w:rPr>
              <w:t>- Văn phòng Chủ tịch nước;</w:t>
            </w:r>
          </w:p>
          <w:p w:rsidR="0083325E" w:rsidRDefault="0083691F" w:rsidP="000A1E67">
            <w:pPr>
              <w:jc w:val="both"/>
              <w:rPr>
                <w:sz w:val="22"/>
                <w:szCs w:val="22"/>
                <w:lang w:val="pt-BR"/>
              </w:rPr>
            </w:pPr>
            <w:r w:rsidRPr="000A1E67">
              <w:rPr>
                <w:sz w:val="22"/>
                <w:szCs w:val="22"/>
                <w:lang w:val="pt-BR"/>
              </w:rPr>
              <w:t xml:space="preserve">- Viện Kiểm sát nhân dân tối cao; </w:t>
            </w:r>
          </w:p>
          <w:p w:rsidR="0083691F" w:rsidRPr="000A1E67" w:rsidRDefault="0083325E" w:rsidP="000A1E67">
            <w:pPr>
              <w:jc w:val="both"/>
              <w:rPr>
                <w:sz w:val="22"/>
                <w:szCs w:val="22"/>
                <w:lang w:val="pt-BR"/>
              </w:rPr>
            </w:pPr>
            <w:r>
              <w:rPr>
                <w:sz w:val="22"/>
                <w:szCs w:val="22"/>
                <w:lang w:val="pt-BR"/>
              </w:rPr>
              <w:t xml:space="preserve">- </w:t>
            </w:r>
            <w:r w:rsidR="0083691F" w:rsidRPr="000A1E67">
              <w:rPr>
                <w:sz w:val="22"/>
                <w:szCs w:val="22"/>
                <w:lang w:val="pt-BR"/>
              </w:rPr>
              <w:t>Toà án nhân dân tối cao;</w:t>
            </w:r>
          </w:p>
          <w:p w:rsidR="0083691F" w:rsidRPr="000A1E67" w:rsidRDefault="0083691F" w:rsidP="000A1E67">
            <w:pPr>
              <w:jc w:val="both"/>
              <w:rPr>
                <w:sz w:val="22"/>
                <w:szCs w:val="22"/>
                <w:lang w:val="nl-NL"/>
              </w:rPr>
            </w:pPr>
            <w:r w:rsidRPr="000A1E67">
              <w:rPr>
                <w:sz w:val="22"/>
                <w:szCs w:val="22"/>
                <w:lang w:val="nl-NL"/>
              </w:rPr>
              <w:t>- Kiểm toán nhà nước;</w:t>
            </w:r>
          </w:p>
          <w:p w:rsidR="0083691F" w:rsidRPr="000A1E67" w:rsidRDefault="0083691F" w:rsidP="000A1E67">
            <w:pPr>
              <w:jc w:val="both"/>
              <w:rPr>
                <w:sz w:val="22"/>
                <w:szCs w:val="22"/>
                <w:lang w:val="nl-NL"/>
              </w:rPr>
            </w:pPr>
            <w:r w:rsidRPr="000A1E67">
              <w:rPr>
                <w:sz w:val="22"/>
                <w:szCs w:val="22"/>
                <w:lang w:val="nl-NL"/>
              </w:rPr>
              <w:t>- Các Bộ, cơ quan ngang Bộ,  cơ quan thuộc Chính phủ;</w:t>
            </w:r>
          </w:p>
          <w:p w:rsidR="0083691F" w:rsidRPr="000A1E67" w:rsidRDefault="003D265B" w:rsidP="000A1E67">
            <w:pPr>
              <w:jc w:val="both"/>
              <w:rPr>
                <w:sz w:val="22"/>
                <w:szCs w:val="22"/>
                <w:lang w:val="nl-NL"/>
              </w:rPr>
            </w:pPr>
            <w:r w:rsidRPr="000A1E67">
              <w:rPr>
                <w:sz w:val="22"/>
                <w:szCs w:val="22"/>
                <w:lang w:val="nl-NL"/>
              </w:rPr>
              <w:t>-</w:t>
            </w:r>
            <w:r w:rsidR="0083691F" w:rsidRPr="000A1E67">
              <w:rPr>
                <w:sz w:val="22"/>
                <w:szCs w:val="22"/>
                <w:lang w:val="nl-NL"/>
              </w:rPr>
              <w:t xml:space="preserve"> Cơ quan Trung ương của các đoàn thể;</w:t>
            </w:r>
          </w:p>
          <w:p w:rsidR="0083691F" w:rsidRPr="00F356E1" w:rsidRDefault="0083691F" w:rsidP="000A1E67">
            <w:pPr>
              <w:jc w:val="both"/>
              <w:rPr>
                <w:sz w:val="22"/>
                <w:szCs w:val="22"/>
                <w:lang w:val="nl-NL"/>
              </w:rPr>
            </w:pPr>
            <w:r w:rsidRPr="00F356E1">
              <w:rPr>
                <w:sz w:val="22"/>
                <w:szCs w:val="22"/>
                <w:lang w:val="nl-NL"/>
              </w:rPr>
              <w:t>- Uỷ ban nhân dân các tỉnh, thành phố trực thuộc Trung ương;</w:t>
            </w:r>
          </w:p>
          <w:p w:rsidR="0083691F" w:rsidRPr="000A1E67" w:rsidRDefault="0083691F" w:rsidP="000A1E67">
            <w:pPr>
              <w:jc w:val="both"/>
              <w:rPr>
                <w:sz w:val="22"/>
                <w:szCs w:val="22"/>
              </w:rPr>
            </w:pPr>
            <w:r w:rsidRPr="000A1E67">
              <w:rPr>
                <w:sz w:val="22"/>
                <w:szCs w:val="22"/>
              </w:rPr>
              <w:t>- Công báo;</w:t>
            </w:r>
          </w:p>
          <w:p w:rsidR="0083691F" w:rsidRPr="000A1E67" w:rsidRDefault="0083691F" w:rsidP="000A1E67">
            <w:pPr>
              <w:jc w:val="both"/>
              <w:rPr>
                <w:sz w:val="22"/>
                <w:szCs w:val="22"/>
              </w:rPr>
            </w:pPr>
            <w:r w:rsidRPr="000A1E67">
              <w:rPr>
                <w:sz w:val="22"/>
                <w:szCs w:val="22"/>
              </w:rPr>
              <w:t>- Website chính phủ;</w:t>
            </w:r>
          </w:p>
          <w:p w:rsidR="0083691F" w:rsidRPr="000A1E67" w:rsidRDefault="0083691F" w:rsidP="000A1E67">
            <w:pPr>
              <w:ind w:left="180" w:hanging="180"/>
              <w:jc w:val="both"/>
              <w:rPr>
                <w:sz w:val="22"/>
                <w:szCs w:val="22"/>
              </w:rPr>
            </w:pPr>
            <w:r w:rsidRPr="000A1E67">
              <w:rPr>
                <w:sz w:val="22"/>
                <w:szCs w:val="22"/>
              </w:rPr>
              <w:t xml:space="preserve">- Sở Tài chính, </w:t>
            </w:r>
            <w:r w:rsidR="00D2584F" w:rsidRPr="000A1E67">
              <w:rPr>
                <w:sz w:val="22"/>
                <w:szCs w:val="22"/>
              </w:rPr>
              <w:t xml:space="preserve">Cục Thuế, Kho bạc nhà nước </w:t>
            </w:r>
            <w:r w:rsidR="00D50955">
              <w:rPr>
                <w:sz w:val="22"/>
                <w:szCs w:val="22"/>
              </w:rPr>
              <w:t>c</w:t>
            </w:r>
            <w:r w:rsidR="00D50955" w:rsidRPr="00D50955">
              <w:rPr>
                <w:sz w:val="22"/>
                <w:szCs w:val="22"/>
              </w:rPr>
              <w:t>ác</w:t>
            </w:r>
            <w:r w:rsidR="00D50955">
              <w:rPr>
                <w:sz w:val="22"/>
                <w:szCs w:val="22"/>
              </w:rPr>
              <w:t xml:space="preserve"> </w:t>
            </w:r>
            <w:r w:rsidR="00635E83" w:rsidRPr="000A1E67">
              <w:rPr>
                <w:sz w:val="22"/>
                <w:szCs w:val="22"/>
              </w:rPr>
              <w:t>tỉnh</w:t>
            </w:r>
            <w:r w:rsidR="00D50955">
              <w:rPr>
                <w:sz w:val="22"/>
                <w:szCs w:val="22"/>
              </w:rPr>
              <w:t>:</w:t>
            </w:r>
            <w:r w:rsidR="00635E83" w:rsidRPr="000A1E67">
              <w:rPr>
                <w:sz w:val="22"/>
                <w:szCs w:val="22"/>
              </w:rPr>
              <w:t xml:space="preserve"> </w:t>
            </w:r>
            <w:r w:rsidR="00194B64" w:rsidRPr="000A1E67">
              <w:rPr>
                <w:sz w:val="22"/>
                <w:szCs w:val="22"/>
              </w:rPr>
              <w:t>Đồng Nai</w:t>
            </w:r>
            <w:r w:rsidR="00D50955">
              <w:rPr>
                <w:sz w:val="22"/>
                <w:szCs w:val="22"/>
              </w:rPr>
              <w:t xml:space="preserve">, </w:t>
            </w:r>
            <w:r w:rsidR="00194B64" w:rsidRPr="000A1E67">
              <w:rPr>
                <w:sz w:val="22"/>
                <w:szCs w:val="22"/>
              </w:rPr>
              <w:t>Bà Rịa – Vũng Tàu</w:t>
            </w:r>
            <w:r w:rsidRPr="000A1E67">
              <w:rPr>
                <w:sz w:val="22"/>
                <w:szCs w:val="22"/>
              </w:rPr>
              <w:t>;</w:t>
            </w:r>
          </w:p>
          <w:p w:rsidR="0083691F" w:rsidRPr="000A1E67" w:rsidRDefault="0083691F" w:rsidP="000A1E67">
            <w:pPr>
              <w:jc w:val="both"/>
              <w:rPr>
                <w:sz w:val="22"/>
                <w:szCs w:val="22"/>
              </w:rPr>
            </w:pPr>
            <w:r w:rsidRPr="000A1E67">
              <w:rPr>
                <w:sz w:val="22"/>
                <w:szCs w:val="22"/>
              </w:rPr>
              <w:t>- Cục Kiểm tra văn bản (Bộ Tư pháp);</w:t>
            </w:r>
          </w:p>
          <w:p w:rsidR="0083691F" w:rsidRPr="000A1E67" w:rsidRDefault="0083691F" w:rsidP="000A1E67">
            <w:pPr>
              <w:jc w:val="both"/>
              <w:rPr>
                <w:sz w:val="22"/>
                <w:szCs w:val="22"/>
              </w:rPr>
            </w:pPr>
            <w:r w:rsidRPr="000A1E67">
              <w:rPr>
                <w:sz w:val="22"/>
                <w:szCs w:val="22"/>
              </w:rPr>
              <w:t>- Các đơn vị thuộc Bộ Tài chính;</w:t>
            </w:r>
          </w:p>
          <w:p w:rsidR="0083691F" w:rsidRPr="000A1E67" w:rsidRDefault="0083691F" w:rsidP="000A1E67">
            <w:pPr>
              <w:jc w:val="both"/>
              <w:rPr>
                <w:sz w:val="22"/>
                <w:szCs w:val="22"/>
              </w:rPr>
            </w:pPr>
            <w:r w:rsidRPr="000A1E67">
              <w:rPr>
                <w:sz w:val="22"/>
                <w:szCs w:val="22"/>
              </w:rPr>
              <w:t>- Website Bộ Tài chính;</w:t>
            </w:r>
          </w:p>
          <w:p w:rsidR="0083691F" w:rsidRPr="000A1E67" w:rsidRDefault="0083691F" w:rsidP="000A1E67">
            <w:pPr>
              <w:tabs>
                <w:tab w:val="center" w:pos="2816"/>
              </w:tabs>
              <w:jc w:val="both"/>
              <w:rPr>
                <w:sz w:val="28"/>
              </w:rPr>
            </w:pPr>
            <w:r w:rsidRPr="000A1E67">
              <w:rPr>
                <w:sz w:val="22"/>
                <w:szCs w:val="22"/>
              </w:rPr>
              <w:t>- Lưu: VT, CST (CST</w:t>
            </w:r>
            <w:r w:rsidR="001A218F" w:rsidRPr="000A1E67">
              <w:rPr>
                <w:sz w:val="22"/>
                <w:szCs w:val="22"/>
              </w:rPr>
              <w:t>5</w:t>
            </w:r>
            <w:r w:rsidRPr="000A1E67">
              <w:rPr>
                <w:sz w:val="22"/>
                <w:szCs w:val="22"/>
              </w:rPr>
              <w:t>)</w:t>
            </w:r>
            <w:r w:rsidR="006C02F1" w:rsidRPr="000A1E67">
              <w:rPr>
                <w:sz w:val="22"/>
                <w:szCs w:val="22"/>
              </w:rPr>
              <w:t>.</w:t>
            </w:r>
          </w:p>
        </w:tc>
        <w:tc>
          <w:tcPr>
            <w:tcW w:w="1975" w:type="pct"/>
          </w:tcPr>
          <w:p w:rsidR="0083691F" w:rsidRPr="000A1E67" w:rsidRDefault="0083691F" w:rsidP="000A1E67">
            <w:pPr>
              <w:jc w:val="center"/>
              <w:rPr>
                <w:b/>
                <w:sz w:val="26"/>
                <w:szCs w:val="26"/>
              </w:rPr>
            </w:pPr>
            <w:r w:rsidRPr="000A1E67">
              <w:rPr>
                <w:b/>
                <w:sz w:val="26"/>
                <w:szCs w:val="26"/>
              </w:rPr>
              <w:t>THỨ TRƯỞNG</w:t>
            </w:r>
          </w:p>
        </w:tc>
      </w:tr>
      <w:tr w:rsidR="0083691F" w:rsidRPr="000A1E67" w:rsidTr="000A1E67">
        <w:trPr>
          <w:trHeight w:val="1290"/>
        </w:trPr>
        <w:tc>
          <w:tcPr>
            <w:tcW w:w="3025" w:type="pct"/>
            <w:vMerge/>
          </w:tcPr>
          <w:p w:rsidR="0083691F" w:rsidRPr="000A1E67" w:rsidRDefault="0083691F" w:rsidP="000A1E67">
            <w:pPr>
              <w:jc w:val="both"/>
              <w:rPr>
                <w:sz w:val="28"/>
              </w:rPr>
            </w:pPr>
          </w:p>
        </w:tc>
        <w:tc>
          <w:tcPr>
            <w:tcW w:w="1975" w:type="pct"/>
          </w:tcPr>
          <w:p w:rsidR="0083691F" w:rsidRPr="000A1E67" w:rsidRDefault="0083691F" w:rsidP="000A1E67">
            <w:pPr>
              <w:jc w:val="center"/>
              <w:rPr>
                <w:sz w:val="28"/>
              </w:rPr>
            </w:pPr>
          </w:p>
          <w:p w:rsidR="00A54C90" w:rsidRPr="000A1E67" w:rsidRDefault="00A54C90" w:rsidP="000A1E67">
            <w:pPr>
              <w:jc w:val="center"/>
              <w:rPr>
                <w:sz w:val="28"/>
              </w:rPr>
            </w:pPr>
          </w:p>
          <w:p w:rsidR="0083691F" w:rsidRPr="00F356E1" w:rsidRDefault="001E7C71" w:rsidP="000A1E67">
            <w:pPr>
              <w:jc w:val="center"/>
              <w:rPr>
                <w:b/>
                <w:sz w:val="27"/>
                <w:szCs w:val="27"/>
              </w:rPr>
            </w:pPr>
            <w:r w:rsidRPr="001E7C71">
              <w:rPr>
                <w:b/>
                <w:sz w:val="27"/>
                <w:szCs w:val="27"/>
              </w:rPr>
              <w:t>Đỗ</w:t>
            </w:r>
            <w:r>
              <w:rPr>
                <w:b/>
                <w:sz w:val="27"/>
                <w:szCs w:val="27"/>
              </w:rPr>
              <w:t xml:space="preserve"> Ho</w:t>
            </w:r>
            <w:r w:rsidRPr="001E7C71">
              <w:rPr>
                <w:b/>
                <w:sz w:val="27"/>
                <w:szCs w:val="27"/>
              </w:rPr>
              <w:t>àng</w:t>
            </w:r>
            <w:r>
              <w:rPr>
                <w:b/>
                <w:sz w:val="27"/>
                <w:szCs w:val="27"/>
              </w:rPr>
              <w:t xml:space="preserve"> Anh Tu</w:t>
            </w:r>
            <w:r w:rsidRPr="001E7C71">
              <w:rPr>
                <w:b/>
                <w:sz w:val="27"/>
                <w:szCs w:val="27"/>
              </w:rPr>
              <w:t>ấn</w:t>
            </w:r>
          </w:p>
        </w:tc>
      </w:tr>
    </w:tbl>
    <w:p w:rsidR="00A15DEC" w:rsidRDefault="00A15DEC" w:rsidP="00F16C2A">
      <w:pPr>
        <w:jc w:val="center"/>
        <w:rPr>
          <w:b/>
        </w:rPr>
      </w:pPr>
    </w:p>
    <w:p w:rsidR="00F16C2A" w:rsidRPr="00F356E1" w:rsidRDefault="00F16C2A" w:rsidP="00F16C2A">
      <w:pPr>
        <w:jc w:val="center"/>
        <w:rPr>
          <w:b/>
          <w:sz w:val="26"/>
        </w:rPr>
      </w:pPr>
      <w:r w:rsidRPr="00F356E1">
        <w:rPr>
          <w:b/>
          <w:sz w:val="26"/>
        </w:rPr>
        <w:t xml:space="preserve">BIỂU MỨC THU PHÍ SỬ DỤNG ĐƯỜNG BỘ </w:t>
      </w:r>
    </w:p>
    <w:p w:rsidR="00F16C2A" w:rsidRPr="00F356E1" w:rsidRDefault="00F16C2A" w:rsidP="00F16C2A">
      <w:pPr>
        <w:jc w:val="center"/>
        <w:rPr>
          <w:b/>
          <w:sz w:val="26"/>
        </w:rPr>
      </w:pPr>
      <w:r w:rsidRPr="00F356E1">
        <w:rPr>
          <w:b/>
          <w:sz w:val="26"/>
        </w:rPr>
        <w:t>CÁC TRẠM THU PHÍ ĐƯỜNG QUỐC LỘ 51</w:t>
      </w:r>
    </w:p>
    <w:p w:rsidR="00F16C2A" w:rsidRPr="002B5B76" w:rsidRDefault="00F16C2A" w:rsidP="00F16C2A">
      <w:pPr>
        <w:spacing w:before="120"/>
        <w:jc w:val="center"/>
        <w:rPr>
          <w:i/>
          <w:sz w:val="28"/>
          <w:szCs w:val="28"/>
        </w:rPr>
      </w:pPr>
      <w:r w:rsidRPr="002B5B76">
        <w:rPr>
          <w:i/>
          <w:sz w:val="28"/>
          <w:szCs w:val="28"/>
        </w:rPr>
        <w:t xml:space="preserve">(Ban hành kèm theo Thông tư số  </w:t>
      </w:r>
      <w:r w:rsidR="002B5B76" w:rsidRPr="002B5B76">
        <w:rPr>
          <w:i/>
          <w:sz w:val="28"/>
          <w:szCs w:val="28"/>
        </w:rPr>
        <w:t>87</w:t>
      </w:r>
      <w:r w:rsidRPr="002B5B76">
        <w:rPr>
          <w:i/>
          <w:sz w:val="28"/>
          <w:szCs w:val="28"/>
        </w:rPr>
        <w:t xml:space="preserve">/2014/TT-BTC </w:t>
      </w:r>
    </w:p>
    <w:p w:rsidR="00F16C2A" w:rsidRPr="002B5B76" w:rsidRDefault="00F16C2A" w:rsidP="00F16C2A">
      <w:pPr>
        <w:jc w:val="center"/>
        <w:rPr>
          <w:sz w:val="28"/>
          <w:szCs w:val="28"/>
        </w:rPr>
      </w:pPr>
      <w:r w:rsidRPr="002B5B76">
        <w:rPr>
          <w:i/>
          <w:sz w:val="28"/>
          <w:szCs w:val="28"/>
        </w:rPr>
        <w:t xml:space="preserve">ngày  </w:t>
      </w:r>
      <w:r w:rsidR="002B5B76" w:rsidRPr="002B5B76">
        <w:rPr>
          <w:i/>
          <w:sz w:val="28"/>
          <w:szCs w:val="28"/>
        </w:rPr>
        <w:t>04</w:t>
      </w:r>
      <w:r w:rsidRPr="002B5B76">
        <w:rPr>
          <w:i/>
          <w:sz w:val="28"/>
          <w:szCs w:val="28"/>
        </w:rPr>
        <w:t>/</w:t>
      </w:r>
      <w:r w:rsidR="002B5B76" w:rsidRPr="002B5B76">
        <w:rPr>
          <w:i/>
          <w:sz w:val="28"/>
          <w:szCs w:val="28"/>
        </w:rPr>
        <w:t>7</w:t>
      </w:r>
      <w:r w:rsidRPr="002B5B76">
        <w:rPr>
          <w:i/>
          <w:sz w:val="28"/>
          <w:szCs w:val="28"/>
        </w:rPr>
        <w:t>/2014 của Bộ Tài chính)</w:t>
      </w:r>
    </w:p>
    <w:p w:rsidR="00F16C2A" w:rsidRPr="00F356E1" w:rsidRDefault="00F16C2A" w:rsidP="00F16C2A">
      <w:pPr>
        <w:jc w:val="center"/>
        <w:rPr>
          <w:rFonts w:ascii=".VnFree" w:hAnsi=".VnFree"/>
          <w:b/>
          <w:sz w:val="27"/>
          <w:szCs w:val="27"/>
          <w:lang w:val="pt-BR"/>
        </w:rPr>
      </w:pPr>
      <w:r w:rsidRPr="00F356E1">
        <w:rPr>
          <w:rFonts w:ascii=".VnFree" w:hAnsi=".VnFree"/>
          <w:b/>
          <w:sz w:val="27"/>
          <w:szCs w:val="27"/>
          <w:lang w:val="pt-BR"/>
        </w:rPr>
        <w:t>---------------------------------</w:t>
      </w:r>
    </w:p>
    <w:p w:rsidR="00F16C2A" w:rsidRPr="00F16C2A" w:rsidRDefault="00F16C2A">
      <w:pPr>
        <w:jc w:val="center"/>
        <w:rPr>
          <w:b/>
          <w:strike/>
          <w:lang w:val="pt-BR"/>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3891"/>
        <w:gridCol w:w="1687"/>
        <w:gridCol w:w="1857"/>
        <w:gridCol w:w="1701"/>
      </w:tblGrid>
      <w:tr w:rsidR="00F16C2A" w:rsidRPr="00F356E1" w:rsidTr="00F356E1">
        <w:trPr>
          <w:trHeight w:val="278"/>
        </w:trPr>
        <w:tc>
          <w:tcPr>
            <w:tcW w:w="580" w:type="dxa"/>
            <w:vMerge w:val="restart"/>
            <w:vAlign w:val="center"/>
          </w:tcPr>
          <w:p w:rsidR="00F16C2A" w:rsidRPr="00F356E1" w:rsidRDefault="00F16C2A" w:rsidP="00B55431">
            <w:pPr>
              <w:jc w:val="center"/>
              <w:rPr>
                <w:b/>
                <w:sz w:val="27"/>
                <w:szCs w:val="27"/>
                <w:lang w:val="nl-NL"/>
              </w:rPr>
            </w:pPr>
            <w:r w:rsidRPr="00F356E1">
              <w:rPr>
                <w:b/>
                <w:sz w:val="27"/>
                <w:szCs w:val="27"/>
                <w:lang w:val="nl-NL"/>
              </w:rPr>
              <w:t>Số TT</w:t>
            </w:r>
          </w:p>
        </w:tc>
        <w:tc>
          <w:tcPr>
            <w:tcW w:w="3891" w:type="dxa"/>
            <w:vMerge w:val="restart"/>
            <w:vAlign w:val="center"/>
          </w:tcPr>
          <w:p w:rsidR="0083325E" w:rsidRPr="00F356E1" w:rsidRDefault="00F16C2A" w:rsidP="00B55431">
            <w:pPr>
              <w:jc w:val="center"/>
              <w:rPr>
                <w:b/>
                <w:sz w:val="27"/>
                <w:szCs w:val="27"/>
                <w:lang w:val="nl-NL"/>
              </w:rPr>
            </w:pPr>
            <w:r w:rsidRPr="00F356E1">
              <w:rPr>
                <w:b/>
                <w:sz w:val="27"/>
                <w:szCs w:val="27"/>
                <w:lang w:val="nl-NL"/>
              </w:rPr>
              <w:t xml:space="preserve">Phương tiện chịu </w:t>
            </w:r>
          </w:p>
          <w:p w:rsidR="00F16C2A" w:rsidRPr="00F356E1" w:rsidRDefault="00F16C2A" w:rsidP="00B55431">
            <w:pPr>
              <w:jc w:val="center"/>
              <w:rPr>
                <w:b/>
                <w:sz w:val="27"/>
                <w:szCs w:val="27"/>
                <w:lang w:val="nl-NL"/>
              </w:rPr>
            </w:pPr>
            <w:r w:rsidRPr="00F356E1">
              <w:rPr>
                <w:b/>
                <w:sz w:val="27"/>
                <w:szCs w:val="27"/>
                <w:lang w:val="nl-NL"/>
              </w:rPr>
              <w:t>phí đường bộ</w:t>
            </w:r>
          </w:p>
        </w:tc>
        <w:tc>
          <w:tcPr>
            <w:tcW w:w="5245" w:type="dxa"/>
            <w:gridSpan w:val="3"/>
            <w:vAlign w:val="center"/>
          </w:tcPr>
          <w:p w:rsidR="00F16C2A" w:rsidRPr="00F356E1" w:rsidRDefault="00F16C2A" w:rsidP="00B55431">
            <w:pPr>
              <w:jc w:val="center"/>
              <w:rPr>
                <w:b/>
                <w:sz w:val="27"/>
                <w:szCs w:val="27"/>
                <w:lang w:val="nl-NL"/>
              </w:rPr>
            </w:pPr>
            <w:r w:rsidRPr="00F356E1">
              <w:rPr>
                <w:b/>
                <w:sz w:val="27"/>
                <w:szCs w:val="27"/>
                <w:lang w:val="nl-NL"/>
              </w:rPr>
              <w:t>Mệnh giá</w:t>
            </w:r>
          </w:p>
        </w:tc>
      </w:tr>
      <w:tr w:rsidR="00F16C2A" w:rsidRPr="00E15146" w:rsidTr="00F356E1">
        <w:trPr>
          <w:trHeight w:val="277"/>
        </w:trPr>
        <w:tc>
          <w:tcPr>
            <w:tcW w:w="580" w:type="dxa"/>
            <w:vMerge/>
            <w:vAlign w:val="center"/>
          </w:tcPr>
          <w:p w:rsidR="00F16C2A" w:rsidRPr="00F356E1" w:rsidRDefault="00F16C2A" w:rsidP="00B55431">
            <w:pPr>
              <w:jc w:val="center"/>
              <w:rPr>
                <w:bCs/>
                <w:sz w:val="27"/>
                <w:szCs w:val="27"/>
                <w:lang w:val="nl-NL"/>
              </w:rPr>
            </w:pPr>
          </w:p>
        </w:tc>
        <w:tc>
          <w:tcPr>
            <w:tcW w:w="3891" w:type="dxa"/>
            <w:vMerge/>
            <w:vAlign w:val="center"/>
          </w:tcPr>
          <w:p w:rsidR="00F16C2A" w:rsidRPr="00F356E1" w:rsidRDefault="00F16C2A" w:rsidP="00B55431">
            <w:pPr>
              <w:jc w:val="center"/>
              <w:rPr>
                <w:bCs/>
                <w:sz w:val="27"/>
                <w:szCs w:val="27"/>
                <w:lang w:val="nl-NL"/>
              </w:rPr>
            </w:pPr>
          </w:p>
        </w:tc>
        <w:tc>
          <w:tcPr>
            <w:tcW w:w="1687" w:type="dxa"/>
            <w:shd w:val="clear" w:color="auto" w:fill="auto"/>
            <w:vAlign w:val="center"/>
          </w:tcPr>
          <w:p w:rsidR="00F16C2A" w:rsidRPr="00F356E1" w:rsidRDefault="00F16C2A" w:rsidP="00F356E1">
            <w:pPr>
              <w:ind w:left="-33" w:right="-122" w:firstLine="33"/>
              <w:jc w:val="center"/>
              <w:rPr>
                <w:bCs/>
                <w:sz w:val="27"/>
                <w:szCs w:val="27"/>
                <w:lang w:val="nl-NL"/>
              </w:rPr>
            </w:pPr>
            <w:r w:rsidRPr="00F356E1">
              <w:rPr>
                <w:sz w:val="27"/>
                <w:szCs w:val="27"/>
                <w:lang w:val="nl-NL"/>
              </w:rPr>
              <w:t>Vé lượt</w:t>
            </w:r>
            <w:r w:rsidRPr="00F356E1">
              <w:rPr>
                <w:bCs/>
                <w:sz w:val="27"/>
                <w:szCs w:val="27"/>
                <w:lang w:val="nl-NL"/>
              </w:rPr>
              <w:t xml:space="preserve"> (đồng/vé/lượt)</w:t>
            </w:r>
          </w:p>
        </w:tc>
        <w:tc>
          <w:tcPr>
            <w:tcW w:w="1857" w:type="dxa"/>
            <w:shd w:val="clear" w:color="auto" w:fill="auto"/>
            <w:vAlign w:val="center"/>
          </w:tcPr>
          <w:p w:rsidR="00F16C2A" w:rsidRPr="00F356E1" w:rsidRDefault="00F16C2A" w:rsidP="00F356E1">
            <w:pPr>
              <w:ind w:left="-33" w:right="-135" w:firstLine="33"/>
              <w:jc w:val="center"/>
              <w:rPr>
                <w:bCs/>
                <w:sz w:val="27"/>
                <w:szCs w:val="27"/>
                <w:lang w:val="nl-NL"/>
              </w:rPr>
            </w:pPr>
            <w:r w:rsidRPr="00F356E1">
              <w:rPr>
                <w:sz w:val="27"/>
                <w:szCs w:val="27"/>
                <w:lang w:val="nl-NL"/>
              </w:rPr>
              <w:t>Vé tháng</w:t>
            </w:r>
            <w:r w:rsidRPr="00F356E1">
              <w:rPr>
                <w:bCs/>
                <w:sz w:val="27"/>
                <w:szCs w:val="27"/>
                <w:lang w:val="nl-NL"/>
              </w:rPr>
              <w:t xml:space="preserve"> (đồng/vé/tháng)</w:t>
            </w:r>
          </w:p>
        </w:tc>
        <w:tc>
          <w:tcPr>
            <w:tcW w:w="1701" w:type="dxa"/>
            <w:shd w:val="clear" w:color="auto" w:fill="auto"/>
            <w:vAlign w:val="center"/>
          </w:tcPr>
          <w:p w:rsidR="00F16C2A" w:rsidRPr="00F356E1" w:rsidRDefault="00F16C2A" w:rsidP="00F356E1">
            <w:pPr>
              <w:ind w:left="-108" w:right="-135" w:firstLine="108"/>
              <w:jc w:val="center"/>
              <w:rPr>
                <w:bCs/>
                <w:sz w:val="27"/>
                <w:szCs w:val="27"/>
                <w:lang w:val="nl-NL"/>
              </w:rPr>
            </w:pPr>
            <w:r w:rsidRPr="00F356E1">
              <w:rPr>
                <w:sz w:val="27"/>
                <w:szCs w:val="27"/>
                <w:lang w:val="nl-NL"/>
              </w:rPr>
              <w:t>Vé quý</w:t>
            </w:r>
            <w:r w:rsidRPr="00F356E1">
              <w:rPr>
                <w:bCs/>
                <w:sz w:val="27"/>
                <w:szCs w:val="27"/>
                <w:lang w:val="nl-NL"/>
              </w:rPr>
              <w:t xml:space="preserve"> (đồng/vé/quý)</w:t>
            </w:r>
          </w:p>
        </w:tc>
      </w:tr>
      <w:tr w:rsidR="00F16C2A" w:rsidRPr="00F356E1" w:rsidTr="00F356E1">
        <w:tc>
          <w:tcPr>
            <w:tcW w:w="580" w:type="dxa"/>
            <w:vAlign w:val="center"/>
          </w:tcPr>
          <w:p w:rsidR="00F16C2A" w:rsidRPr="00F356E1" w:rsidRDefault="00F16C2A" w:rsidP="00B55431">
            <w:pPr>
              <w:jc w:val="center"/>
              <w:rPr>
                <w:sz w:val="27"/>
                <w:szCs w:val="27"/>
                <w:lang w:val="nl-NL"/>
              </w:rPr>
            </w:pPr>
            <w:r w:rsidRPr="00F356E1">
              <w:rPr>
                <w:sz w:val="27"/>
                <w:szCs w:val="27"/>
                <w:lang w:val="nl-NL"/>
              </w:rPr>
              <w:t>1</w:t>
            </w:r>
          </w:p>
        </w:tc>
        <w:tc>
          <w:tcPr>
            <w:tcW w:w="3891" w:type="dxa"/>
            <w:vAlign w:val="center"/>
          </w:tcPr>
          <w:p w:rsidR="00F16C2A" w:rsidRPr="00F356E1" w:rsidRDefault="00F16C2A" w:rsidP="00B55431">
            <w:pPr>
              <w:jc w:val="both"/>
              <w:rPr>
                <w:sz w:val="27"/>
                <w:szCs w:val="27"/>
                <w:lang w:val="nl-NL"/>
              </w:rPr>
            </w:pPr>
            <w:r w:rsidRPr="00F356E1">
              <w:rPr>
                <w:sz w:val="27"/>
                <w:szCs w:val="27"/>
                <w:lang w:val="nl-NL"/>
              </w:rPr>
              <w:t>Xe dưới 12 ghế ngồi, xe tải có tải trọng  dưới 2 tấn và các loại xe buýt vận tải khách công cộng</w:t>
            </w:r>
          </w:p>
        </w:tc>
        <w:tc>
          <w:tcPr>
            <w:tcW w:w="1687" w:type="dxa"/>
            <w:shd w:val="clear" w:color="auto" w:fill="auto"/>
            <w:vAlign w:val="center"/>
          </w:tcPr>
          <w:p w:rsidR="00F16C2A" w:rsidRPr="00F356E1" w:rsidRDefault="00F16C2A" w:rsidP="00B55431">
            <w:pPr>
              <w:jc w:val="center"/>
              <w:rPr>
                <w:sz w:val="27"/>
                <w:szCs w:val="27"/>
              </w:rPr>
            </w:pPr>
            <w:r w:rsidRPr="00F356E1">
              <w:rPr>
                <w:sz w:val="27"/>
                <w:szCs w:val="27"/>
              </w:rPr>
              <w:t>20.000</w:t>
            </w:r>
          </w:p>
        </w:tc>
        <w:tc>
          <w:tcPr>
            <w:tcW w:w="1857" w:type="dxa"/>
            <w:shd w:val="clear" w:color="auto" w:fill="auto"/>
            <w:vAlign w:val="center"/>
          </w:tcPr>
          <w:p w:rsidR="00F16C2A" w:rsidRPr="00F356E1" w:rsidRDefault="00F16C2A" w:rsidP="00B55431">
            <w:pPr>
              <w:jc w:val="center"/>
              <w:rPr>
                <w:sz w:val="27"/>
                <w:szCs w:val="27"/>
              </w:rPr>
            </w:pPr>
            <w:r w:rsidRPr="00F356E1">
              <w:rPr>
                <w:sz w:val="27"/>
                <w:szCs w:val="27"/>
              </w:rPr>
              <w:t>600.000</w:t>
            </w:r>
          </w:p>
        </w:tc>
        <w:tc>
          <w:tcPr>
            <w:tcW w:w="1701" w:type="dxa"/>
            <w:shd w:val="clear" w:color="auto" w:fill="auto"/>
            <w:vAlign w:val="center"/>
          </w:tcPr>
          <w:p w:rsidR="00F16C2A" w:rsidRPr="00F356E1" w:rsidRDefault="00F16C2A" w:rsidP="00B55431">
            <w:pPr>
              <w:jc w:val="center"/>
              <w:rPr>
                <w:sz w:val="27"/>
                <w:szCs w:val="27"/>
              </w:rPr>
            </w:pPr>
            <w:r w:rsidRPr="00F356E1">
              <w:rPr>
                <w:sz w:val="27"/>
                <w:szCs w:val="27"/>
              </w:rPr>
              <w:t>1.600.000</w:t>
            </w:r>
          </w:p>
        </w:tc>
      </w:tr>
      <w:tr w:rsidR="00F16C2A" w:rsidRPr="00F356E1" w:rsidTr="00F356E1">
        <w:tc>
          <w:tcPr>
            <w:tcW w:w="580" w:type="dxa"/>
            <w:vAlign w:val="center"/>
          </w:tcPr>
          <w:p w:rsidR="00F16C2A" w:rsidRPr="00F356E1" w:rsidRDefault="00F16C2A" w:rsidP="00B55431">
            <w:pPr>
              <w:jc w:val="center"/>
              <w:rPr>
                <w:sz w:val="27"/>
                <w:szCs w:val="27"/>
              </w:rPr>
            </w:pPr>
            <w:r w:rsidRPr="00F356E1">
              <w:rPr>
                <w:sz w:val="27"/>
                <w:szCs w:val="27"/>
              </w:rPr>
              <w:t>2</w:t>
            </w:r>
          </w:p>
        </w:tc>
        <w:tc>
          <w:tcPr>
            <w:tcW w:w="3891" w:type="dxa"/>
            <w:vAlign w:val="center"/>
          </w:tcPr>
          <w:p w:rsidR="00F16C2A" w:rsidRPr="00F356E1" w:rsidRDefault="00F16C2A" w:rsidP="00B55431">
            <w:pPr>
              <w:jc w:val="both"/>
              <w:rPr>
                <w:sz w:val="27"/>
                <w:szCs w:val="27"/>
              </w:rPr>
            </w:pPr>
            <w:r w:rsidRPr="00F356E1">
              <w:rPr>
                <w:sz w:val="27"/>
                <w:szCs w:val="27"/>
                <w:lang w:val="en-GB"/>
              </w:rPr>
              <w:t>Xe từ 12 ghế ngồi đến 30 ghế ngồi; xe tải có tải trọng từ 2 tấn đến dưới 4 tấn</w:t>
            </w:r>
          </w:p>
        </w:tc>
        <w:tc>
          <w:tcPr>
            <w:tcW w:w="1687" w:type="dxa"/>
            <w:shd w:val="clear" w:color="auto" w:fill="auto"/>
            <w:vAlign w:val="center"/>
          </w:tcPr>
          <w:p w:rsidR="00F16C2A" w:rsidRPr="00F356E1" w:rsidRDefault="00F16C2A" w:rsidP="00B55431">
            <w:pPr>
              <w:jc w:val="center"/>
              <w:rPr>
                <w:sz w:val="27"/>
                <w:szCs w:val="27"/>
              </w:rPr>
            </w:pPr>
            <w:r w:rsidRPr="00F356E1">
              <w:rPr>
                <w:sz w:val="27"/>
                <w:szCs w:val="27"/>
              </w:rPr>
              <w:t>30.000</w:t>
            </w:r>
          </w:p>
        </w:tc>
        <w:tc>
          <w:tcPr>
            <w:tcW w:w="1857" w:type="dxa"/>
            <w:shd w:val="clear" w:color="auto" w:fill="auto"/>
            <w:vAlign w:val="center"/>
          </w:tcPr>
          <w:p w:rsidR="00F16C2A" w:rsidRPr="00F356E1" w:rsidRDefault="00F16C2A" w:rsidP="00B55431">
            <w:pPr>
              <w:jc w:val="center"/>
              <w:rPr>
                <w:sz w:val="27"/>
                <w:szCs w:val="27"/>
              </w:rPr>
            </w:pPr>
            <w:r w:rsidRPr="00F356E1">
              <w:rPr>
                <w:sz w:val="27"/>
                <w:szCs w:val="27"/>
              </w:rPr>
              <w:t>900.000</w:t>
            </w:r>
          </w:p>
        </w:tc>
        <w:tc>
          <w:tcPr>
            <w:tcW w:w="1701" w:type="dxa"/>
            <w:shd w:val="clear" w:color="auto" w:fill="auto"/>
            <w:vAlign w:val="center"/>
          </w:tcPr>
          <w:p w:rsidR="00F16C2A" w:rsidRPr="00F356E1" w:rsidRDefault="00F16C2A" w:rsidP="00B55431">
            <w:pPr>
              <w:jc w:val="center"/>
              <w:rPr>
                <w:sz w:val="27"/>
                <w:szCs w:val="27"/>
              </w:rPr>
            </w:pPr>
            <w:r w:rsidRPr="00F356E1">
              <w:rPr>
                <w:sz w:val="27"/>
                <w:szCs w:val="27"/>
              </w:rPr>
              <w:t>2.400.000</w:t>
            </w:r>
          </w:p>
        </w:tc>
      </w:tr>
      <w:tr w:rsidR="00F16C2A" w:rsidRPr="00F356E1" w:rsidTr="00F356E1">
        <w:tc>
          <w:tcPr>
            <w:tcW w:w="580" w:type="dxa"/>
            <w:vAlign w:val="center"/>
          </w:tcPr>
          <w:p w:rsidR="00F16C2A" w:rsidRPr="00F356E1" w:rsidRDefault="00F16C2A" w:rsidP="00B55431">
            <w:pPr>
              <w:jc w:val="center"/>
              <w:rPr>
                <w:sz w:val="27"/>
                <w:szCs w:val="27"/>
              </w:rPr>
            </w:pPr>
            <w:r w:rsidRPr="00F356E1">
              <w:rPr>
                <w:sz w:val="27"/>
                <w:szCs w:val="27"/>
              </w:rPr>
              <w:t>3</w:t>
            </w:r>
          </w:p>
        </w:tc>
        <w:tc>
          <w:tcPr>
            <w:tcW w:w="3891" w:type="dxa"/>
            <w:vAlign w:val="center"/>
          </w:tcPr>
          <w:p w:rsidR="00F16C2A" w:rsidRPr="00F356E1" w:rsidRDefault="00F16C2A" w:rsidP="00B55431">
            <w:pPr>
              <w:jc w:val="both"/>
              <w:rPr>
                <w:sz w:val="27"/>
                <w:szCs w:val="27"/>
              </w:rPr>
            </w:pPr>
            <w:r w:rsidRPr="00F356E1">
              <w:rPr>
                <w:sz w:val="27"/>
                <w:szCs w:val="27"/>
                <w:lang w:val="en-GB"/>
              </w:rPr>
              <w:t>Xe từ 31 ghế ngồi trở lên; xe tải có tải trọng từ 4 tấn đến dưới 10 tấn</w:t>
            </w:r>
          </w:p>
        </w:tc>
        <w:tc>
          <w:tcPr>
            <w:tcW w:w="1687" w:type="dxa"/>
            <w:shd w:val="clear" w:color="auto" w:fill="auto"/>
            <w:vAlign w:val="center"/>
          </w:tcPr>
          <w:p w:rsidR="00F16C2A" w:rsidRPr="00F356E1" w:rsidRDefault="00F16C2A" w:rsidP="00B55431">
            <w:pPr>
              <w:jc w:val="center"/>
              <w:rPr>
                <w:sz w:val="27"/>
                <w:szCs w:val="27"/>
              </w:rPr>
            </w:pPr>
            <w:r w:rsidRPr="00F356E1">
              <w:rPr>
                <w:sz w:val="27"/>
                <w:szCs w:val="27"/>
              </w:rPr>
              <w:t>44.000</w:t>
            </w:r>
          </w:p>
        </w:tc>
        <w:tc>
          <w:tcPr>
            <w:tcW w:w="1857" w:type="dxa"/>
            <w:shd w:val="clear" w:color="auto" w:fill="auto"/>
            <w:vAlign w:val="center"/>
          </w:tcPr>
          <w:p w:rsidR="00F16C2A" w:rsidRPr="00F356E1" w:rsidRDefault="00F16C2A" w:rsidP="00B55431">
            <w:pPr>
              <w:jc w:val="center"/>
              <w:rPr>
                <w:sz w:val="27"/>
                <w:szCs w:val="27"/>
              </w:rPr>
            </w:pPr>
            <w:r w:rsidRPr="00F356E1">
              <w:rPr>
                <w:sz w:val="27"/>
                <w:szCs w:val="27"/>
              </w:rPr>
              <w:t>1.320.000</w:t>
            </w:r>
          </w:p>
        </w:tc>
        <w:tc>
          <w:tcPr>
            <w:tcW w:w="1701" w:type="dxa"/>
            <w:shd w:val="clear" w:color="auto" w:fill="auto"/>
            <w:vAlign w:val="center"/>
          </w:tcPr>
          <w:p w:rsidR="00F16C2A" w:rsidRPr="00F356E1" w:rsidRDefault="00F16C2A" w:rsidP="00B55431">
            <w:pPr>
              <w:jc w:val="center"/>
              <w:rPr>
                <w:sz w:val="27"/>
                <w:szCs w:val="27"/>
              </w:rPr>
            </w:pPr>
            <w:r w:rsidRPr="00F356E1">
              <w:rPr>
                <w:sz w:val="27"/>
                <w:szCs w:val="27"/>
              </w:rPr>
              <w:t>3.600.000</w:t>
            </w:r>
          </w:p>
        </w:tc>
      </w:tr>
      <w:tr w:rsidR="00F16C2A" w:rsidRPr="00F356E1" w:rsidTr="00F356E1">
        <w:tc>
          <w:tcPr>
            <w:tcW w:w="580" w:type="dxa"/>
            <w:vAlign w:val="center"/>
          </w:tcPr>
          <w:p w:rsidR="00F16C2A" w:rsidRPr="00F356E1" w:rsidRDefault="00F16C2A" w:rsidP="00B55431">
            <w:pPr>
              <w:jc w:val="center"/>
              <w:rPr>
                <w:sz w:val="27"/>
                <w:szCs w:val="27"/>
              </w:rPr>
            </w:pPr>
            <w:r w:rsidRPr="00F356E1">
              <w:rPr>
                <w:sz w:val="27"/>
                <w:szCs w:val="27"/>
              </w:rPr>
              <w:t>4</w:t>
            </w:r>
          </w:p>
        </w:tc>
        <w:tc>
          <w:tcPr>
            <w:tcW w:w="3891" w:type="dxa"/>
            <w:vAlign w:val="center"/>
          </w:tcPr>
          <w:p w:rsidR="00F16C2A" w:rsidRPr="00F356E1" w:rsidRDefault="00F16C2A" w:rsidP="00B55431">
            <w:pPr>
              <w:jc w:val="both"/>
              <w:rPr>
                <w:sz w:val="27"/>
                <w:szCs w:val="27"/>
              </w:rPr>
            </w:pPr>
            <w:r w:rsidRPr="00F356E1">
              <w:rPr>
                <w:sz w:val="27"/>
                <w:szCs w:val="27"/>
                <w:lang w:val="en-GB"/>
              </w:rPr>
              <w:t>Xe  tải có tải trọng từ 10 tấn đến dưới 18 tấn và xe chở hàng bằng Container 20 fit</w:t>
            </w:r>
          </w:p>
        </w:tc>
        <w:tc>
          <w:tcPr>
            <w:tcW w:w="1687" w:type="dxa"/>
            <w:shd w:val="clear" w:color="auto" w:fill="auto"/>
            <w:vAlign w:val="center"/>
          </w:tcPr>
          <w:p w:rsidR="00F16C2A" w:rsidRPr="00F356E1" w:rsidRDefault="00F16C2A" w:rsidP="00B55431">
            <w:pPr>
              <w:jc w:val="center"/>
              <w:rPr>
                <w:sz w:val="27"/>
                <w:szCs w:val="27"/>
              </w:rPr>
            </w:pPr>
            <w:r w:rsidRPr="00F356E1">
              <w:rPr>
                <w:sz w:val="27"/>
                <w:szCs w:val="27"/>
              </w:rPr>
              <w:t>80.000</w:t>
            </w:r>
          </w:p>
        </w:tc>
        <w:tc>
          <w:tcPr>
            <w:tcW w:w="1857" w:type="dxa"/>
            <w:shd w:val="clear" w:color="auto" w:fill="auto"/>
            <w:vAlign w:val="center"/>
          </w:tcPr>
          <w:p w:rsidR="00F16C2A" w:rsidRPr="00F356E1" w:rsidRDefault="00F16C2A" w:rsidP="00B55431">
            <w:pPr>
              <w:jc w:val="center"/>
              <w:rPr>
                <w:sz w:val="27"/>
                <w:szCs w:val="27"/>
              </w:rPr>
            </w:pPr>
            <w:r w:rsidRPr="00F356E1">
              <w:rPr>
                <w:sz w:val="27"/>
                <w:szCs w:val="27"/>
              </w:rPr>
              <w:t>2.400.000</w:t>
            </w:r>
          </w:p>
        </w:tc>
        <w:tc>
          <w:tcPr>
            <w:tcW w:w="1701" w:type="dxa"/>
            <w:shd w:val="clear" w:color="auto" w:fill="auto"/>
            <w:vAlign w:val="center"/>
          </w:tcPr>
          <w:p w:rsidR="00F16C2A" w:rsidRPr="00F356E1" w:rsidRDefault="00F16C2A" w:rsidP="00B55431">
            <w:pPr>
              <w:jc w:val="center"/>
              <w:rPr>
                <w:sz w:val="27"/>
                <w:szCs w:val="27"/>
              </w:rPr>
            </w:pPr>
            <w:r w:rsidRPr="00F356E1">
              <w:rPr>
                <w:sz w:val="27"/>
                <w:szCs w:val="27"/>
              </w:rPr>
              <w:t>6.400.000</w:t>
            </w:r>
          </w:p>
        </w:tc>
      </w:tr>
      <w:tr w:rsidR="00F16C2A" w:rsidRPr="00F356E1" w:rsidTr="00F356E1">
        <w:tc>
          <w:tcPr>
            <w:tcW w:w="580" w:type="dxa"/>
            <w:vAlign w:val="center"/>
          </w:tcPr>
          <w:p w:rsidR="00F16C2A" w:rsidRPr="00F356E1" w:rsidRDefault="00F16C2A" w:rsidP="00B55431">
            <w:pPr>
              <w:jc w:val="center"/>
              <w:rPr>
                <w:sz w:val="27"/>
                <w:szCs w:val="27"/>
              </w:rPr>
            </w:pPr>
            <w:r w:rsidRPr="00F356E1">
              <w:rPr>
                <w:sz w:val="27"/>
                <w:szCs w:val="27"/>
              </w:rPr>
              <w:t>5</w:t>
            </w:r>
          </w:p>
        </w:tc>
        <w:tc>
          <w:tcPr>
            <w:tcW w:w="3891" w:type="dxa"/>
            <w:vAlign w:val="center"/>
          </w:tcPr>
          <w:p w:rsidR="00F16C2A" w:rsidRPr="00F356E1" w:rsidRDefault="00F16C2A" w:rsidP="00B55431">
            <w:pPr>
              <w:jc w:val="both"/>
              <w:rPr>
                <w:sz w:val="27"/>
                <w:szCs w:val="27"/>
              </w:rPr>
            </w:pPr>
            <w:r w:rsidRPr="00F356E1">
              <w:rPr>
                <w:sz w:val="27"/>
                <w:szCs w:val="27"/>
                <w:lang w:val="en-GB"/>
              </w:rPr>
              <w:t>Xe tải có tải trọng từ 18 tấn trở lên  và xe chở hàng bằng Container 40 fit</w:t>
            </w:r>
          </w:p>
        </w:tc>
        <w:tc>
          <w:tcPr>
            <w:tcW w:w="1687" w:type="dxa"/>
            <w:shd w:val="clear" w:color="auto" w:fill="auto"/>
            <w:vAlign w:val="center"/>
          </w:tcPr>
          <w:p w:rsidR="00F16C2A" w:rsidRPr="00F356E1" w:rsidRDefault="00F16C2A" w:rsidP="00B55431">
            <w:pPr>
              <w:jc w:val="center"/>
              <w:rPr>
                <w:sz w:val="27"/>
                <w:szCs w:val="27"/>
              </w:rPr>
            </w:pPr>
            <w:r w:rsidRPr="00F356E1">
              <w:rPr>
                <w:sz w:val="27"/>
                <w:szCs w:val="27"/>
              </w:rPr>
              <w:t>160.000</w:t>
            </w:r>
          </w:p>
        </w:tc>
        <w:tc>
          <w:tcPr>
            <w:tcW w:w="1857" w:type="dxa"/>
            <w:shd w:val="clear" w:color="auto" w:fill="auto"/>
            <w:vAlign w:val="center"/>
          </w:tcPr>
          <w:p w:rsidR="00F16C2A" w:rsidRPr="00F356E1" w:rsidRDefault="00F16C2A" w:rsidP="00B55431">
            <w:pPr>
              <w:jc w:val="center"/>
              <w:rPr>
                <w:sz w:val="27"/>
                <w:szCs w:val="27"/>
              </w:rPr>
            </w:pPr>
            <w:r w:rsidRPr="00F356E1">
              <w:rPr>
                <w:sz w:val="27"/>
                <w:szCs w:val="27"/>
              </w:rPr>
              <w:t>4.800.000</w:t>
            </w:r>
          </w:p>
        </w:tc>
        <w:tc>
          <w:tcPr>
            <w:tcW w:w="1701" w:type="dxa"/>
            <w:shd w:val="clear" w:color="auto" w:fill="auto"/>
            <w:vAlign w:val="center"/>
          </w:tcPr>
          <w:p w:rsidR="00F16C2A" w:rsidRPr="00F356E1" w:rsidRDefault="00F16C2A" w:rsidP="00B55431">
            <w:pPr>
              <w:jc w:val="center"/>
              <w:rPr>
                <w:sz w:val="27"/>
                <w:szCs w:val="27"/>
              </w:rPr>
            </w:pPr>
            <w:r w:rsidRPr="00F356E1">
              <w:rPr>
                <w:sz w:val="27"/>
                <w:szCs w:val="27"/>
              </w:rPr>
              <w:t>13.000.000</w:t>
            </w:r>
          </w:p>
        </w:tc>
      </w:tr>
    </w:tbl>
    <w:p w:rsidR="00F16C2A" w:rsidRPr="00F356E1" w:rsidRDefault="00F16C2A" w:rsidP="00F16C2A">
      <w:pPr>
        <w:pStyle w:val="BodyText"/>
        <w:spacing w:before="120"/>
        <w:ind w:firstLine="709"/>
        <w:rPr>
          <w:rFonts w:ascii="Times New Roman" w:hAnsi="Times New Roman"/>
          <w:i w:val="0"/>
          <w:sz w:val="27"/>
          <w:szCs w:val="27"/>
          <w:lang w:val="nl-NL"/>
        </w:rPr>
      </w:pPr>
      <w:r w:rsidRPr="00F356E1">
        <w:rPr>
          <w:rFonts w:ascii="Times New Roman" w:hAnsi="Times New Roman"/>
          <w:i w:val="0"/>
          <w:sz w:val="27"/>
          <w:szCs w:val="27"/>
          <w:lang w:val="nl-NL"/>
        </w:rPr>
        <w:t>Ghi c</w:t>
      </w:r>
      <w:r w:rsidR="00AA77DE" w:rsidRPr="00F356E1">
        <w:rPr>
          <w:rFonts w:ascii="Times New Roman" w:hAnsi="Times New Roman"/>
          <w:i w:val="0"/>
          <w:sz w:val="27"/>
          <w:szCs w:val="27"/>
          <w:lang w:val="nl-NL"/>
        </w:rPr>
        <w:t>h</w:t>
      </w:r>
      <w:r w:rsidRPr="00F356E1">
        <w:rPr>
          <w:rFonts w:ascii="Times New Roman" w:hAnsi="Times New Roman"/>
          <w:i w:val="0"/>
          <w:sz w:val="27"/>
          <w:szCs w:val="27"/>
          <w:lang w:val="nl-NL"/>
        </w:rPr>
        <w:t>ú:</w:t>
      </w:r>
    </w:p>
    <w:p w:rsidR="00F16C2A" w:rsidRPr="00F356E1" w:rsidRDefault="00F16C2A" w:rsidP="00F16C2A">
      <w:pPr>
        <w:pStyle w:val="BodyText"/>
        <w:spacing w:before="120"/>
        <w:ind w:firstLine="709"/>
        <w:rPr>
          <w:rFonts w:ascii="Times New Roman" w:hAnsi="Times New Roman"/>
          <w:i w:val="0"/>
          <w:sz w:val="27"/>
          <w:szCs w:val="27"/>
          <w:lang w:val="nl-NL"/>
        </w:rPr>
      </w:pPr>
      <w:r w:rsidRPr="00F356E1">
        <w:rPr>
          <w:rFonts w:ascii="Times New Roman" w:hAnsi="Times New Roman"/>
          <w:i w:val="0"/>
          <w:sz w:val="27"/>
          <w:szCs w:val="27"/>
          <w:lang w:val="nl-NL"/>
        </w:rPr>
        <w:t>- Mức phí trong Biểu nêu trên đã bao gồm thuế giá trị gia tăng, áp dụng riêng tại từng trạm.</w:t>
      </w:r>
    </w:p>
    <w:p w:rsidR="00F16C2A" w:rsidRPr="00F356E1" w:rsidRDefault="00F16C2A" w:rsidP="00F16C2A">
      <w:pPr>
        <w:pStyle w:val="BodyText"/>
        <w:spacing w:before="120"/>
        <w:ind w:firstLine="709"/>
        <w:rPr>
          <w:rFonts w:ascii="Times New Roman" w:hAnsi="Times New Roman"/>
          <w:i w:val="0"/>
          <w:sz w:val="27"/>
          <w:szCs w:val="27"/>
          <w:lang w:val="nl-NL"/>
        </w:rPr>
      </w:pPr>
      <w:r w:rsidRPr="00F356E1">
        <w:rPr>
          <w:rFonts w:ascii="Times New Roman" w:hAnsi="Times New Roman"/>
          <w:i w:val="0"/>
          <w:sz w:val="27"/>
          <w:szCs w:val="27"/>
          <w:lang w:val="nl-NL"/>
        </w:rPr>
        <w:t>- Tải trọng của từng loại phương tiện áp dụng mệnh giá trên là tải trọng</w:t>
      </w:r>
      <w:r w:rsidRPr="00F356E1">
        <w:rPr>
          <w:i w:val="0"/>
          <w:sz w:val="27"/>
          <w:szCs w:val="27"/>
          <w:lang w:val="nl-NL"/>
        </w:rPr>
        <w:t xml:space="preserve"> </w:t>
      </w:r>
      <w:r w:rsidRPr="00F356E1">
        <w:rPr>
          <w:rFonts w:ascii="Times New Roman" w:hAnsi="Times New Roman"/>
          <w:i w:val="0"/>
          <w:sz w:val="27"/>
          <w:szCs w:val="27"/>
          <w:lang w:val="nl-NL"/>
        </w:rPr>
        <w:t>theo thiết kế (trọng tải hàng hoá), c</w:t>
      </w:r>
      <w:r w:rsidRPr="00F356E1">
        <w:rPr>
          <w:rFonts w:ascii="Times New Roman" w:hAnsi="Times New Roman" w:hint="eastAsia"/>
          <w:i w:val="0"/>
          <w:sz w:val="27"/>
          <w:szCs w:val="27"/>
          <w:lang w:val="nl-NL"/>
        </w:rPr>
        <w:t>ă</w:t>
      </w:r>
      <w:r w:rsidRPr="00F356E1">
        <w:rPr>
          <w:rFonts w:ascii="Times New Roman" w:hAnsi="Times New Roman"/>
          <w:i w:val="0"/>
          <w:sz w:val="27"/>
          <w:szCs w:val="27"/>
          <w:lang w:val="nl-NL"/>
        </w:rPr>
        <w:t xml:space="preserve">n cứ vào Giấy chứng nhận </w:t>
      </w:r>
      <w:r w:rsidRPr="00F356E1">
        <w:rPr>
          <w:rFonts w:ascii="Times New Roman" w:hAnsi="Times New Roman" w:hint="eastAsia"/>
          <w:i w:val="0"/>
          <w:sz w:val="27"/>
          <w:szCs w:val="27"/>
          <w:lang w:val="nl-NL"/>
        </w:rPr>
        <w:t>đă</w:t>
      </w:r>
      <w:r w:rsidRPr="00F356E1">
        <w:rPr>
          <w:rFonts w:ascii="Times New Roman" w:hAnsi="Times New Roman"/>
          <w:i w:val="0"/>
          <w:sz w:val="27"/>
          <w:szCs w:val="27"/>
          <w:lang w:val="nl-NL"/>
        </w:rPr>
        <w:t>ng ký xe do c</w:t>
      </w:r>
      <w:r w:rsidRPr="00F356E1">
        <w:rPr>
          <w:rFonts w:ascii="Times New Roman" w:hAnsi="Times New Roman" w:hint="eastAsia"/>
          <w:i w:val="0"/>
          <w:sz w:val="27"/>
          <w:szCs w:val="27"/>
          <w:lang w:val="nl-NL"/>
        </w:rPr>
        <w:t>ơ</w:t>
      </w:r>
      <w:r w:rsidRPr="00F356E1">
        <w:rPr>
          <w:rFonts w:ascii="Times New Roman" w:hAnsi="Times New Roman"/>
          <w:i w:val="0"/>
          <w:sz w:val="27"/>
          <w:szCs w:val="27"/>
          <w:lang w:val="nl-NL"/>
        </w:rPr>
        <w:t xml:space="preserve"> quan có thẩm quyền cấp.</w:t>
      </w:r>
    </w:p>
    <w:p w:rsidR="00F16C2A" w:rsidRPr="00F356E1" w:rsidRDefault="00F16C2A" w:rsidP="00F16C2A">
      <w:pPr>
        <w:widowControl w:val="0"/>
        <w:spacing w:before="120"/>
        <w:ind w:firstLine="709"/>
        <w:jc w:val="both"/>
        <w:rPr>
          <w:sz w:val="27"/>
          <w:szCs w:val="27"/>
          <w:lang w:val="nl-NL"/>
        </w:rPr>
      </w:pPr>
      <w:r w:rsidRPr="00F356E1">
        <w:rPr>
          <w:sz w:val="27"/>
          <w:szCs w:val="27"/>
          <w:lang w:val="nl-NL"/>
        </w:rPr>
        <w:t>- Đối với việc áp dụng mức thu phí đối với xe chở hàng bằng Container (bao gồm cả đầu kéo moóc chuyên dùng): Áp dụng mức thu theo trọng lượng toàn bộ của xe, không phân biệt có chở hàng hay không chở hàng.</w:t>
      </w:r>
    </w:p>
    <w:p w:rsidR="00A15DEC" w:rsidRPr="00A15DEC" w:rsidRDefault="00A15DEC" w:rsidP="00A15DEC">
      <w:pPr>
        <w:widowControl w:val="0"/>
        <w:spacing w:before="120"/>
        <w:ind w:firstLine="709"/>
        <w:jc w:val="center"/>
        <w:rPr>
          <w:rFonts w:ascii=".VnFree" w:hAnsi=".VnFree"/>
          <w:b/>
          <w:i/>
          <w:sz w:val="28"/>
          <w:szCs w:val="28"/>
          <w:lang w:val="nl-NL"/>
        </w:rPr>
      </w:pPr>
      <w:r w:rsidRPr="00A15DEC">
        <w:rPr>
          <w:rFonts w:ascii=".VnFree" w:hAnsi=".VnFree"/>
          <w:b/>
          <w:i/>
          <w:sz w:val="28"/>
          <w:szCs w:val="28"/>
          <w:lang w:val="nl-NL"/>
        </w:rPr>
        <w:t>------------------</w:t>
      </w:r>
    </w:p>
    <w:sectPr w:rsidR="00A15DEC" w:rsidRPr="00A15DEC" w:rsidSect="00F356E1">
      <w:footerReference w:type="even" r:id="rId7"/>
      <w:footerReference w:type="default" r:id="rId8"/>
      <w:pgSz w:w="11907" w:h="16840" w:code="9"/>
      <w:pgMar w:top="1021" w:right="1418" w:bottom="102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EE8" w:rsidRDefault="00A33EE8">
      <w:r>
        <w:separator/>
      </w:r>
    </w:p>
  </w:endnote>
  <w:endnote w:type="continuationSeparator" w:id="0">
    <w:p w:rsidR="00A33EE8" w:rsidRDefault="00A33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Calibri">
    <w:panose1 w:val="020F0502020204030204"/>
    <w:charset w:val="A3"/>
    <w:family w:val="swiss"/>
    <w:pitch w:val="variable"/>
    <w:sig w:usb0="E00002FF" w:usb1="4000ACFF" w:usb2="00000001" w:usb3="00000000" w:csb0="0000019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107" w:rsidRDefault="00407E61" w:rsidP="006E6D67">
    <w:pPr>
      <w:pStyle w:val="Footer"/>
      <w:framePr w:wrap="around" w:vAnchor="text" w:hAnchor="margin" w:xAlign="center" w:y="1"/>
      <w:rPr>
        <w:rStyle w:val="PageNumber"/>
      </w:rPr>
    </w:pPr>
    <w:r>
      <w:rPr>
        <w:rStyle w:val="PageNumber"/>
      </w:rPr>
      <w:fldChar w:fldCharType="begin"/>
    </w:r>
    <w:r w:rsidR="00F14107">
      <w:rPr>
        <w:rStyle w:val="PageNumber"/>
      </w:rPr>
      <w:instrText xml:space="preserve">PAGE  </w:instrText>
    </w:r>
    <w:r>
      <w:rPr>
        <w:rStyle w:val="PageNumber"/>
      </w:rPr>
      <w:fldChar w:fldCharType="end"/>
    </w:r>
  </w:p>
  <w:p w:rsidR="00F14107" w:rsidRDefault="00F141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107" w:rsidRDefault="00407E61" w:rsidP="006E6D67">
    <w:pPr>
      <w:pStyle w:val="Footer"/>
      <w:framePr w:wrap="around" w:vAnchor="text" w:hAnchor="margin" w:xAlign="center" w:y="1"/>
      <w:rPr>
        <w:rStyle w:val="PageNumber"/>
      </w:rPr>
    </w:pPr>
    <w:r>
      <w:rPr>
        <w:rStyle w:val="PageNumber"/>
      </w:rPr>
      <w:fldChar w:fldCharType="begin"/>
    </w:r>
    <w:r w:rsidR="00F14107">
      <w:rPr>
        <w:rStyle w:val="PageNumber"/>
      </w:rPr>
      <w:instrText xml:space="preserve">PAGE  </w:instrText>
    </w:r>
    <w:r>
      <w:rPr>
        <w:rStyle w:val="PageNumber"/>
      </w:rPr>
      <w:fldChar w:fldCharType="separate"/>
    </w:r>
    <w:r w:rsidR="00800112">
      <w:rPr>
        <w:rStyle w:val="PageNumber"/>
        <w:noProof/>
      </w:rPr>
      <w:t>3</w:t>
    </w:r>
    <w:r>
      <w:rPr>
        <w:rStyle w:val="PageNumber"/>
      </w:rPr>
      <w:fldChar w:fldCharType="end"/>
    </w:r>
  </w:p>
  <w:p w:rsidR="00F14107" w:rsidRDefault="00F141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EE8" w:rsidRDefault="00A33EE8">
      <w:r>
        <w:separator/>
      </w:r>
    </w:p>
  </w:footnote>
  <w:footnote w:type="continuationSeparator" w:id="0">
    <w:p w:rsidR="00A33EE8" w:rsidRDefault="00A33E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241A"/>
    <w:multiLevelType w:val="hybridMultilevel"/>
    <w:tmpl w:val="738EB2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stylePaneFormatFilter w:val="3F01"/>
  <w:defaultTabStop w:val="720"/>
  <w:characterSpacingControl w:val="doNotCompress"/>
  <w:footnotePr>
    <w:footnote w:id="-1"/>
    <w:footnote w:id="0"/>
  </w:footnotePr>
  <w:endnotePr>
    <w:endnote w:id="-1"/>
    <w:endnote w:id="0"/>
  </w:endnotePr>
  <w:compat/>
  <w:rsids>
    <w:rsidRoot w:val="0083691F"/>
    <w:rsid w:val="0000137A"/>
    <w:rsid w:val="00005B12"/>
    <w:rsid w:val="000113FD"/>
    <w:rsid w:val="00025755"/>
    <w:rsid w:val="00027381"/>
    <w:rsid w:val="00031112"/>
    <w:rsid w:val="00035232"/>
    <w:rsid w:val="00042201"/>
    <w:rsid w:val="00044ED1"/>
    <w:rsid w:val="00045963"/>
    <w:rsid w:val="00050553"/>
    <w:rsid w:val="0008536D"/>
    <w:rsid w:val="000A1E67"/>
    <w:rsid w:val="000A35B2"/>
    <w:rsid w:val="000B2A7E"/>
    <w:rsid w:val="000C08D0"/>
    <w:rsid w:val="000D5C58"/>
    <w:rsid w:val="000F3B40"/>
    <w:rsid w:val="0010277F"/>
    <w:rsid w:val="00110E26"/>
    <w:rsid w:val="0011206E"/>
    <w:rsid w:val="00112E38"/>
    <w:rsid w:val="00131B6E"/>
    <w:rsid w:val="00132DD3"/>
    <w:rsid w:val="001371F1"/>
    <w:rsid w:val="00145EA6"/>
    <w:rsid w:val="00154A97"/>
    <w:rsid w:val="001614A7"/>
    <w:rsid w:val="00166E57"/>
    <w:rsid w:val="0017165F"/>
    <w:rsid w:val="00172EDE"/>
    <w:rsid w:val="00175A91"/>
    <w:rsid w:val="00187A32"/>
    <w:rsid w:val="00192CC7"/>
    <w:rsid w:val="00194B64"/>
    <w:rsid w:val="001A218F"/>
    <w:rsid w:val="001B1945"/>
    <w:rsid w:val="001B66DA"/>
    <w:rsid w:val="001C027E"/>
    <w:rsid w:val="001C03B1"/>
    <w:rsid w:val="001D3898"/>
    <w:rsid w:val="001E0DF1"/>
    <w:rsid w:val="001E7C71"/>
    <w:rsid w:val="00201941"/>
    <w:rsid w:val="0020448A"/>
    <w:rsid w:val="00204E4A"/>
    <w:rsid w:val="00206E94"/>
    <w:rsid w:val="00207CF4"/>
    <w:rsid w:val="00207E24"/>
    <w:rsid w:val="00225031"/>
    <w:rsid w:val="00227672"/>
    <w:rsid w:val="002414F0"/>
    <w:rsid w:val="002459F7"/>
    <w:rsid w:val="00251D01"/>
    <w:rsid w:val="00280A82"/>
    <w:rsid w:val="002A1420"/>
    <w:rsid w:val="002A2198"/>
    <w:rsid w:val="002A37EF"/>
    <w:rsid w:val="002A53FA"/>
    <w:rsid w:val="002A6E50"/>
    <w:rsid w:val="002B5B76"/>
    <w:rsid w:val="002C1691"/>
    <w:rsid w:val="002C2327"/>
    <w:rsid w:val="002C35C1"/>
    <w:rsid w:val="002D1F21"/>
    <w:rsid w:val="002D6306"/>
    <w:rsid w:val="002D7B4C"/>
    <w:rsid w:val="002E2767"/>
    <w:rsid w:val="002E2B4B"/>
    <w:rsid w:val="00311045"/>
    <w:rsid w:val="00314389"/>
    <w:rsid w:val="00320044"/>
    <w:rsid w:val="0032146E"/>
    <w:rsid w:val="00332652"/>
    <w:rsid w:val="003373FD"/>
    <w:rsid w:val="00347084"/>
    <w:rsid w:val="00374BDC"/>
    <w:rsid w:val="00375FAD"/>
    <w:rsid w:val="003A2480"/>
    <w:rsid w:val="003A2AA5"/>
    <w:rsid w:val="003A56D9"/>
    <w:rsid w:val="003A720D"/>
    <w:rsid w:val="003B5259"/>
    <w:rsid w:val="003C2932"/>
    <w:rsid w:val="003D265B"/>
    <w:rsid w:val="003E2246"/>
    <w:rsid w:val="003E3BDD"/>
    <w:rsid w:val="003E6D9D"/>
    <w:rsid w:val="004033D9"/>
    <w:rsid w:val="00407E61"/>
    <w:rsid w:val="004143E6"/>
    <w:rsid w:val="0043249B"/>
    <w:rsid w:val="00432C7B"/>
    <w:rsid w:val="00433D9E"/>
    <w:rsid w:val="004456BF"/>
    <w:rsid w:val="00452B51"/>
    <w:rsid w:val="00453C8B"/>
    <w:rsid w:val="00467584"/>
    <w:rsid w:val="00475736"/>
    <w:rsid w:val="00483622"/>
    <w:rsid w:val="004A2C2E"/>
    <w:rsid w:val="004B04E5"/>
    <w:rsid w:val="004C1302"/>
    <w:rsid w:val="004D1619"/>
    <w:rsid w:val="004D5035"/>
    <w:rsid w:val="004D6AA5"/>
    <w:rsid w:val="004F082D"/>
    <w:rsid w:val="004F35BC"/>
    <w:rsid w:val="00524D87"/>
    <w:rsid w:val="00536F6E"/>
    <w:rsid w:val="00545227"/>
    <w:rsid w:val="00561308"/>
    <w:rsid w:val="00570441"/>
    <w:rsid w:val="00575568"/>
    <w:rsid w:val="00580F40"/>
    <w:rsid w:val="005811EE"/>
    <w:rsid w:val="00591D7B"/>
    <w:rsid w:val="005A08B2"/>
    <w:rsid w:val="005A6A60"/>
    <w:rsid w:val="005B1379"/>
    <w:rsid w:val="005D3314"/>
    <w:rsid w:val="005D4B2A"/>
    <w:rsid w:val="005D6400"/>
    <w:rsid w:val="005E0573"/>
    <w:rsid w:val="00601475"/>
    <w:rsid w:val="00607FBD"/>
    <w:rsid w:val="006278A8"/>
    <w:rsid w:val="00635E83"/>
    <w:rsid w:val="00636DD7"/>
    <w:rsid w:val="00636F88"/>
    <w:rsid w:val="0064095C"/>
    <w:rsid w:val="00645F2A"/>
    <w:rsid w:val="00655268"/>
    <w:rsid w:val="0066188F"/>
    <w:rsid w:val="006653B3"/>
    <w:rsid w:val="00665C6D"/>
    <w:rsid w:val="006761C9"/>
    <w:rsid w:val="0068104F"/>
    <w:rsid w:val="00681EA1"/>
    <w:rsid w:val="006828F9"/>
    <w:rsid w:val="00682DC1"/>
    <w:rsid w:val="006908CB"/>
    <w:rsid w:val="0069209C"/>
    <w:rsid w:val="00694009"/>
    <w:rsid w:val="006A0ED8"/>
    <w:rsid w:val="006A242D"/>
    <w:rsid w:val="006C02F1"/>
    <w:rsid w:val="006C557C"/>
    <w:rsid w:val="006C5E2A"/>
    <w:rsid w:val="006D1B2D"/>
    <w:rsid w:val="006D47FE"/>
    <w:rsid w:val="006E25B2"/>
    <w:rsid w:val="006E6103"/>
    <w:rsid w:val="006E6D67"/>
    <w:rsid w:val="006E6F06"/>
    <w:rsid w:val="006F29E3"/>
    <w:rsid w:val="006F465C"/>
    <w:rsid w:val="007107F2"/>
    <w:rsid w:val="00715BA0"/>
    <w:rsid w:val="00717177"/>
    <w:rsid w:val="00720117"/>
    <w:rsid w:val="00721DB3"/>
    <w:rsid w:val="00726C2D"/>
    <w:rsid w:val="00733B20"/>
    <w:rsid w:val="00733BB2"/>
    <w:rsid w:val="00750C34"/>
    <w:rsid w:val="00772FBC"/>
    <w:rsid w:val="00781C38"/>
    <w:rsid w:val="0078293A"/>
    <w:rsid w:val="00783418"/>
    <w:rsid w:val="007A5BF5"/>
    <w:rsid w:val="007B7B62"/>
    <w:rsid w:val="007D44AA"/>
    <w:rsid w:val="007D4741"/>
    <w:rsid w:val="007F292A"/>
    <w:rsid w:val="00800112"/>
    <w:rsid w:val="00800DB3"/>
    <w:rsid w:val="00813AC0"/>
    <w:rsid w:val="00820DD6"/>
    <w:rsid w:val="00822060"/>
    <w:rsid w:val="00825571"/>
    <w:rsid w:val="00827089"/>
    <w:rsid w:val="00830FD4"/>
    <w:rsid w:val="0083325E"/>
    <w:rsid w:val="0083691F"/>
    <w:rsid w:val="00842698"/>
    <w:rsid w:val="00851820"/>
    <w:rsid w:val="00856FA8"/>
    <w:rsid w:val="0085791F"/>
    <w:rsid w:val="008739BA"/>
    <w:rsid w:val="00873D4C"/>
    <w:rsid w:val="008B76F8"/>
    <w:rsid w:val="008C322C"/>
    <w:rsid w:val="008C3245"/>
    <w:rsid w:val="008E047C"/>
    <w:rsid w:val="008E4780"/>
    <w:rsid w:val="008F448A"/>
    <w:rsid w:val="009009C0"/>
    <w:rsid w:val="009018A6"/>
    <w:rsid w:val="00903535"/>
    <w:rsid w:val="00923980"/>
    <w:rsid w:val="009260CE"/>
    <w:rsid w:val="009269EF"/>
    <w:rsid w:val="00932643"/>
    <w:rsid w:val="00933CFD"/>
    <w:rsid w:val="009547CD"/>
    <w:rsid w:val="0096658B"/>
    <w:rsid w:val="009703DE"/>
    <w:rsid w:val="00975246"/>
    <w:rsid w:val="00975303"/>
    <w:rsid w:val="00977F3D"/>
    <w:rsid w:val="009822B0"/>
    <w:rsid w:val="0098554D"/>
    <w:rsid w:val="00990837"/>
    <w:rsid w:val="009D0C3A"/>
    <w:rsid w:val="009F2BF6"/>
    <w:rsid w:val="009F56EE"/>
    <w:rsid w:val="009F7409"/>
    <w:rsid w:val="00A1032E"/>
    <w:rsid w:val="00A1502B"/>
    <w:rsid w:val="00A15DEC"/>
    <w:rsid w:val="00A15E5B"/>
    <w:rsid w:val="00A26BBA"/>
    <w:rsid w:val="00A308CE"/>
    <w:rsid w:val="00A33EE8"/>
    <w:rsid w:val="00A41866"/>
    <w:rsid w:val="00A456E1"/>
    <w:rsid w:val="00A54C90"/>
    <w:rsid w:val="00A56567"/>
    <w:rsid w:val="00A608C5"/>
    <w:rsid w:val="00A60CD9"/>
    <w:rsid w:val="00A61E6C"/>
    <w:rsid w:val="00A6491D"/>
    <w:rsid w:val="00A753D0"/>
    <w:rsid w:val="00A82088"/>
    <w:rsid w:val="00A9165E"/>
    <w:rsid w:val="00A9383B"/>
    <w:rsid w:val="00AA77DE"/>
    <w:rsid w:val="00AB3117"/>
    <w:rsid w:val="00AC5D33"/>
    <w:rsid w:val="00AD76D6"/>
    <w:rsid w:val="00AF67D6"/>
    <w:rsid w:val="00B113EE"/>
    <w:rsid w:val="00B15B83"/>
    <w:rsid w:val="00B168A3"/>
    <w:rsid w:val="00B2054E"/>
    <w:rsid w:val="00B35F31"/>
    <w:rsid w:val="00B55431"/>
    <w:rsid w:val="00B560DD"/>
    <w:rsid w:val="00B56F3B"/>
    <w:rsid w:val="00B60C85"/>
    <w:rsid w:val="00B635A4"/>
    <w:rsid w:val="00B702FF"/>
    <w:rsid w:val="00B87E52"/>
    <w:rsid w:val="00B92BCF"/>
    <w:rsid w:val="00B947C4"/>
    <w:rsid w:val="00BC286F"/>
    <w:rsid w:val="00BC340B"/>
    <w:rsid w:val="00BC76FD"/>
    <w:rsid w:val="00BC7A70"/>
    <w:rsid w:val="00BD5CA1"/>
    <w:rsid w:val="00BE268D"/>
    <w:rsid w:val="00BE7A74"/>
    <w:rsid w:val="00BF3CC6"/>
    <w:rsid w:val="00BF4A7A"/>
    <w:rsid w:val="00C01993"/>
    <w:rsid w:val="00C04D39"/>
    <w:rsid w:val="00C0620B"/>
    <w:rsid w:val="00C07BF3"/>
    <w:rsid w:val="00C26DFB"/>
    <w:rsid w:val="00C47178"/>
    <w:rsid w:val="00C62088"/>
    <w:rsid w:val="00C7013B"/>
    <w:rsid w:val="00C74C2E"/>
    <w:rsid w:val="00C904DB"/>
    <w:rsid w:val="00C95FBD"/>
    <w:rsid w:val="00CB778B"/>
    <w:rsid w:val="00CC0A80"/>
    <w:rsid w:val="00CC7BFC"/>
    <w:rsid w:val="00CD1E95"/>
    <w:rsid w:val="00CD303A"/>
    <w:rsid w:val="00CD76B8"/>
    <w:rsid w:val="00CE151B"/>
    <w:rsid w:val="00CF0A13"/>
    <w:rsid w:val="00CF1510"/>
    <w:rsid w:val="00D2584F"/>
    <w:rsid w:val="00D35685"/>
    <w:rsid w:val="00D426F7"/>
    <w:rsid w:val="00D50955"/>
    <w:rsid w:val="00D512CA"/>
    <w:rsid w:val="00D528D3"/>
    <w:rsid w:val="00D60B3D"/>
    <w:rsid w:val="00D64464"/>
    <w:rsid w:val="00D74A4E"/>
    <w:rsid w:val="00D754B0"/>
    <w:rsid w:val="00D83670"/>
    <w:rsid w:val="00D86217"/>
    <w:rsid w:val="00DA2361"/>
    <w:rsid w:val="00DA4853"/>
    <w:rsid w:val="00DB0451"/>
    <w:rsid w:val="00DB691C"/>
    <w:rsid w:val="00DC5B3B"/>
    <w:rsid w:val="00DC73AF"/>
    <w:rsid w:val="00DC7ADC"/>
    <w:rsid w:val="00DD023E"/>
    <w:rsid w:val="00DF75A6"/>
    <w:rsid w:val="00E01090"/>
    <w:rsid w:val="00E01E36"/>
    <w:rsid w:val="00E15146"/>
    <w:rsid w:val="00E20DCC"/>
    <w:rsid w:val="00E32CC2"/>
    <w:rsid w:val="00E35E1C"/>
    <w:rsid w:val="00E362F5"/>
    <w:rsid w:val="00E46B51"/>
    <w:rsid w:val="00E57C5C"/>
    <w:rsid w:val="00E64826"/>
    <w:rsid w:val="00E731D8"/>
    <w:rsid w:val="00E76F8A"/>
    <w:rsid w:val="00E829B3"/>
    <w:rsid w:val="00E87A7D"/>
    <w:rsid w:val="00EA6C7A"/>
    <w:rsid w:val="00EB2F7F"/>
    <w:rsid w:val="00ED175A"/>
    <w:rsid w:val="00ED248F"/>
    <w:rsid w:val="00ED2CC0"/>
    <w:rsid w:val="00ED3A84"/>
    <w:rsid w:val="00ED426B"/>
    <w:rsid w:val="00EF0259"/>
    <w:rsid w:val="00EF6923"/>
    <w:rsid w:val="00F12E1F"/>
    <w:rsid w:val="00F14107"/>
    <w:rsid w:val="00F151BB"/>
    <w:rsid w:val="00F16C2A"/>
    <w:rsid w:val="00F2509E"/>
    <w:rsid w:val="00F259C3"/>
    <w:rsid w:val="00F356E1"/>
    <w:rsid w:val="00F417FC"/>
    <w:rsid w:val="00F52567"/>
    <w:rsid w:val="00F551D6"/>
    <w:rsid w:val="00F6071F"/>
    <w:rsid w:val="00F646E9"/>
    <w:rsid w:val="00F83383"/>
    <w:rsid w:val="00F918CB"/>
    <w:rsid w:val="00F93EC0"/>
    <w:rsid w:val="00F9503D"/>
    <w:rsid w:val="00F97273"/>
    <w:rsid w:val="00F97E81"/>
    <w:rsid w:val="00FB162E"/>
    <w:rsid w:val="00FC3896"/>
    <w:rsid w:val="00FD3994"/>
    <w:rsid w:val="00FD3FF5"/>
    <w:rsid w:val="00FD4353"/>
    <w:rsid w:val="00FE0C5B"/>
    <w:rsid w:val="00FE10CF"/>
    <w:rsid w:val="00FF1141"/>
    <w:rsid w:val="00FF2B79"/>
    <w:rsid w:val="00FF3C6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CC2"/>
    <w:rPr>
      <w:sz w:val="24"/>
      <w:szCs w:val="24"/>
      <w:lang w:val="en-US" w:eastAsia="en-US"/>
    </w:rPr>
  </w:style>
  <w:style w:type="paragraph" w:styleId="Heading3">
    <w:name w:val="heading 3"/>
    <w:basedOn w:val="Normal"/>
    <w:next w:val="Normal"/>
    <w:link w:val="Heading3Char"/>
    <w:qFormat/>
    <w:rsid w:val="0098554D"/>
    <w:pPr>
      <w:keepNext/>
      <w:jc w:val="center"/>
      <w:outlineLvl w:val="2"/>
    </w:pPr>
    <w:rPr>
      <w:rFonts w:ascii=".VnTimeH" w:hAnsi=".VnTimeH"/>
      <w:b/>
      <w:sz w:val="26"/>
      <w:szCs w:val="20"/>
    </w:rPr>
  </w:style>
  <w:style w:type="paragraph" w:styleId="Heading4">
    <w:name w:val="heading 4"/>
    <w:basedOn w:val="Normal"/>
    <w:next w:val="Normal"/>
    <w:link w:val="Heading4Char"/>
    <w:qFormat/>
    <w:rsid w:val="0098554D"/>
    <w:pPr>
      <w:keepNext/>
      <w:jc w:val="center"/>
      <w:outlineLvl w:val="3"/>
    </w:pPr>
    <w:rPr>
      <w:rFonts w:ascii=".VnTimeH" w:hAnsi=".VnTimeH"/>
      <w:b/>
      <w:sz w:val="28"/>
      <w:szCs w:val="20"/>
    </w:rPr>
  </w:style>
  <w:style w:type="paragraph" w:styleId="Heading9">
    <w:name w:val="heading 9"/>
    <w:basedOn w:val="Normal"/>
    <w:next w:val="Normal"/>
    <w:link w:val="Heading9Char"/>
    <w:qFormat/>
    <w:rsid w:val="0098554D"/>
    <w:pPr>
      <w:keepNext/>
      <w:spacing w:before="60" w:after="60"/>
      <w:jc w:val="center"/>
      <w:outlineLvl w:val="8"/>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3691F"/>
    <w:pPr>
      <w:tabs>
        <w:tab w:val="center" w:pos="4320"/>
        <w:tab w:val="right" w:pos="8640"/>
      </w:tabs>
    </w:pPr>
    <w:rPr>
      <w:rFonts w:ascii="Times" w:hAnsi="Times"/>
      <w:snapToGrid w:val="0"/>
      <w:sz w:val="28"/>
      <w:szCs w:val="28"/>
    </w:rPr>
  </w:style>
  <w:style w:type="character" w:styleId="PageNumber">
    <w:name w:val="page number"/>
    <w:basedOn w:val="DefaultParagraphFont"/>
    <w:rsid w:val="0083691F"/>
  </w:style>
  <w:style w:type="paragraph" w:customStyle="1" w:styleId="Char">
    <w:name w:val="Char"/>
    <w:basedOn w:val="Normal"/>
    <w:rsid w:val="002C1691"/>
    <w:pPr>
      <w:spacing w:after="160" w:line="240" w:lineRule="exact"/>
    </w:pPr>
    <w:rPr>
      <w:sz w:val="20"/>
      <w:szCs w:val="20"/>
    </w:rPr>
  </w:style>
  <w:style w:type="paragraph" w:customStyle="1" w:styleId="mm">
    <w:name w:val="mm"/>
    <w:rsid w:val="004F082D"/>
    <w:rPr>
      <w:rFonts w:ascii=".VnTime" w:hAnsi=".VnTime"/>
      <w:sz w:val="28"/>
      <w:szCs w:val="28"/>
      <w:lang w:val="en-US" w:eastAsia="en-US"/>
    </w:rPr>
  </w:style>
  <w:style w:type="paragraph" w:styleId="BodyText">
    <w:name w:val="Body Text"/>
    <w:basedOn w:val="Normal"/>
    <w:rsid w:val="002459F7"/>
    <w:pPr>
      <w:widowControl w:val="0"/>
      <w:jc w:val="both"/>
    </w:pPr>
    <w:rPr>
      <w:rFonts w:ascii=".VnTime" w:hAnsi=".VnTime"/>
      <w:i/>
      <w:sz w:val="26"/>
      <w:szCs w:val="20"/>
    </w:rPr>
  </w:style>
  <w:style w:type="character" w:customStyle="1" w:styleId="Heading3Char">
    <w:name w:val="Heading 3 Char"/>
    <w:basedOn w:val="DefaultParagraphFont"/>
    <w:link w:val="Heading3"/>
    <w:rsid w:val="0098554D"/>
    <w:rPr>
      <w:rFonts w:ascii=".VnTimeH" w:hAnsi=".VnTimeH"/>
      <w:b/>
      <w:sz w:val="26"/>
      <w:lang w:val="en-US" w:eastAsia="en-US" w:bidi="ar-SA"/>
    </w:rPr>
  </w:style>
  <w:style w:type="character" w:customStyle="1" w:styleId="Heading4Char">
    <w:name w:val="Heading 4 Char"/>
    <w:basedOn w:val="DefaultParagraphFont"/>
    <w:link w:val="Heading4"/>
    <w:rsid w:val="0098554D"/>
    <w:rPr>
      <w:rFonts w:ascii=".VnTimeH" w:hAnsi=".VnTimeH"/>
      <w:b/>
      <w:sz w:val="28"/>
      <w:lang w:val="en-US" w:eastAsia="en-US" w:bidi="ar-SA"/>
    </w:rPr>
  </w:style>
  <w:style w:type="character" w:customStyle="1" w:styleId="Heading9Char">
    <w:name w:val="Heading 9 Char"/>
    <w:basedOn w:val="DefaultParagraphFont"/>
    <w:link w:val="Heading9"/>
    <w:rsid w:val="0098554D"/>
    <w:rPr>
      <w:rFonts w:ascii=".VnTime" w:hAnsi=".VnTime"/>
      <w:b/>
      <w:sz w:val="24"/>
      <w:lang w:val="en-US" w:eastAsia="en-US" w:bidi="ar-SA"/>
    </w:rPr>
  </w:style>
  <w:style w:type="paragraph" w:customStyle="1" w:styleId="CharCharCharChar">
    <w:name w:val="Char Char Char Char"/>
    <w:basedOn w:val="Normal"/>
    <w:semiHidden/>
    <w:rsid w:val="00154A97"/>
    <w:pPr>
      <w:spacing w:after="160" w:line="240" w:lineRule="exact"/>
    </w:pPr>
    <w:rPr>
      <w:rFonts w:ascii="Arial" w:hAnsi="Arial"/>
      <w:sz w:val="22"/>
      <w:szCs w:val="22"/>
    </w:rPr>
  </w:style>
  <w:style w:type="paragraph" w:styleId="BalloonText">
    <w:name w:val="Balloon Text"/>
    <w:basedOn w:val="Normal"/>
    <w:semiHidden/>
    <w:rsid w:val="00207E24"/>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divs>
    <w:div w:id="100611919">
      <w:bodyDiv w:val="1"/>
      <w:marLeft w:val="0"/>
      <w:marRight w:val="0"/>
      <w:marTop w:val="0"/>
      <w:marBottom w:val="0"/>
      <w:divBdr>
        <w:top w:val="none" w:sz="0" w:space="0" w:color="auto"/>
        <w:left w:val="none" w:sz="0" w:space="0" w:color="auto"/>
        <w:bottom w:val="none" w:sz="0" w:space="0" w:color="auto"/>
        <w:right w:val="none" w:sz="0" w:space="0" w:color="auto"/>
      </w:divBdr>
      <w:divsChild>
        <w:div w:id="1843081566">
          <w:marLeft w:val="0"/>
          <w:marRight w:val="0"/>
          <w:marTop w:val="0"/>
          <w:marBottom w:val="0"/>
          <w:divBdr>
            <w:top w:val="none" w:sz="0" w:space="0" w:color="auto"/>
            <w:left w:val="none" w:sz="0" w:space="0" w:color="auto"/>
            <w:bottom w:val="none" w:sz="0" w:space="0" w:color="auto"/>
            <w:right w:val="none" w:sz="0" w:space="0" w:color="auto"/>
          </w:divBdr>
          <w:divsChild>
            <w:div w:id="2040814031">
              <w:marLeft w:val="0"/>
              <w:marRight w:val="0"/>
              <w:marTop w:val="0"/>
              <w:marBottom w:val="0"/>
              <w:divBdr>
                <w:top w:val="none" w:sz="0" w:space="0" w:color="auto"/>
                <w:left w:val="none" w:sz="0" w:space="0" w:color="auto"/>
                <w:bottom w:val="none" w:sz="0" w:space="0" w:color="auto"/>
                <w:right w:val="none" w:sz="0" w:space="0" w:color="auto"/>
              </w:divBdr>
              <w:divsChild>
                <w:div w:id="732781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87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9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2E587680E8DD48B2442F410FB1A56B" ma:contentTypeVersion="0" ma:contentTypeDescription="Create a new document." ma:contentTypeScope="" ma:versionID="0ef5915ff2c553c8b63d653afe2208d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6654B6-A63A-463B-BEFA-4DA4EAD37E56}"/>
</file>

<file path=customXml/itemProps2.xml><?xml version="1.0" encoding="utf-8"?>
<ds:datastoreItem xmlns:ds="http://schemas.openxmlformats.org/officeDocument/2006/customXml" ds:itemID="{50651D26-6107-4720-B3C0-F49FD4234A06}"/>
</file>

<file path=customXml/itemProps3.xml><?xml version="1.0" encoding="utf-8"?>
<ds:datastoreItem xmlns:ds="http://schemas.openxmlformats.org/officeDocument/2006/customXml" ds:itemID="{845BA785-90AD-439B-9321-FF2CC6E95F80}"/>
</file>

<file path=docProps/app.xml><?xml version="1.0" encoding="utf-8"?>
<Properties xmlns="http://schemas.openxmlformats.org/officeDocument/2006/extended-properties" xmlns:vt="http://schemas.openxmlformats.org/officeDocument/2006/docPropsVTypes">
  <Template>Normal</Template>
  <TotalTime>144</TotalTime>
  <Pages>5</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BỘ TÀI CHÍNH</vt:lpstr>
    </vt:vector>
  </TitlesOfParts>
  <Company>APPSVR06</Company>
  <LinksUpToDate>false</LinksUpToDate>
  <CharactersWithSpaces>11801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BTC</dc:creator>
  <cp:lastModifiedBy>trinhquanghung</cp:lastModifiedBy>
  <cp:revision>14</cp:revision>
  <cp:lastPrinted>2014-07-07T02:57:00Z</cp:lastPrinted>
  <dcterms:created xsi:type="dcterms:W3CDTF">2014-05-30T06:58:00Z</dcterms:created>
  <dcterms:modified xsi:type="dcterms:W3CDTF">2014-07-07T03:01:00Z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0x010100642E587680E8DD48B2442F410FB1A56B</vt:lpwstr>
  </property>
</Properties>
</file>